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к письму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«14 » мая 2026 г.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№  </w:t>
      </w:r>
      <w:r>
        <w:rPr>
          <w:rFonts w:cs="Times New Roman" w:ascii="Times New Roman" w:hAnsi="Times New Roman"/>
          <w:sz w:val="24"/>
          <w:szCs w:val="24"/>
        </w:rPr>
        <w:t>373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1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Информация   об организации обучения граждан старшего поколения навыкам компьютерной и финансовой грамотности,  правовой  грамотности, правилам безопасности при осуществлении электронных платежей, и иных направлений (эстетическое, художественное, здоровьесберегающее и др.) для  граждан старшего поколения  </w:t>
        <w:br/>
        <w:t>за 1-е полугодие (январь-июнь)  2026 год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Наименование ПОО ОГАПОУ  «Чернянский агромеханический техникум»</w:t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53"/>
        <w:gridCol w:w="4853"/>
        <w:gridCol w:w="4854"/>
      </w:tblGrid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Наименование направлений обучения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Наименование программы, вид программы (указать программа повышения квалификации, профессиональной подготовки, программа профессионального обучения, общеразвивающая программа)</w:t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 xml:space="preserve">Кол-во обученных граждан старшего поколения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Иностранный язык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EE0000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EE0000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Основы физической подготовки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Домоводство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Психология/коммуникации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Здоровье/красота/стиль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Шахматы/ шашки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Художественно-прикладное творчество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Танцы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Информационные технологии(компьютерная грамотность)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Финансовая и правовая грамотность, личная безопасность</w:t>
            </w:r>
          </w:p>
        </w:tc>
        <w:tc>
          <w:tcPr>
            <w:tcW w:w="4853" w:type="dxa"/>
            <w:tcBorders/>
          </w:tcPr>
          <w:p>
            <w:pPr>
              <w:pStyle w:val="Style16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 xml:space="preserve">Общеразвивающая программа по обучению граждан старшего поколения </w:t>
            </w:r>
            <w:r>
              <w:rPr>
                <w:rFonts w:ascii="Times New Roman" w:hAnsi="Times New Roman"/>
                <w:color w:val="000000"/>
                <w:sz w:val="24"/>
              </w:rPr>
              <w:t>«Финансовая грамотность для граждан пожилого возраста», 11 часов</w:t>
            </w:r>
          </w:p>
          <w:p>
            <w:pPr>
              <w:pStyle w:val="Style16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15</w:t>
            </w:r>
          </w:p>
        </w:tc>
      </w:tr>
      <w:tr>
        <w:trPr/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Другое (указать)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Колчина Т.А. +79511434418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2</w:t>
      </w:r>
    </w:p>
    <w:p>
      <w:pPr>
        <w:pStyle w:val="Normal"/>
        <w:spacing w:lineRule="atLeast" w:line="288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</w:rPr>
        <w:t xml:space="preserve">Информация о ходе выполнения Плана мероприятий на 2025 - 2030 годы по реализации Стратегии действий в интересах граждан старшего поколения в Российской Федерации до 2030 года, утвержденного распоряжением Правительства Российской Федерации от 20 декабря 2025 г. № 3933-р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Style w:val="a3"/>
        <w:tblW w:w="14850" w:type="dxa"/>
        <w:jc w:val="left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5"/>
        <w:gridCol w:w="6947"/>
        <w:gridCol w:w="7088"/>
      </w:tblGrid>
      <w:tr>
        <w:trPr>
          <w:trHeight w:val="361" w:hRule="atLeast"/>
        </w:trPr>
        <w:tc>
          <w:tcPr>
            <w:tcW w:w="815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 w:eastAsia="en-US" w:bidi="ar-SA"/>
              </w:rPr>
              <w:t>Информация об исполнении</w:t>
            </w:r>
          </w:p>
        </w:tc>
      </w:tr>
      <w:tr>
        <w:trPr>
          <w:trHeight w:val="288" w:hRule="atLeast"/>
        </w:trPr>
        <w:tc>
          <w:tcPr>
            <w:tcW w:w="815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>61</w:t>
            </w:r>
          </w:p>
        </w:tc>
        <w:tc>
          <w:tcPr>
            <w:tcW w:w="6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both"/>
              <w:rPr>
                <w:kern w:val="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>Реализация мероприятий по профессиональному обучению и дополнительному профессиональному образованию граждан в возрасте 50 лет и старше, а также граждан предпенсионного возраста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eastAsia="Arial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 xml:space="preserve">В 2025 году разработана и реализована 1 дополнительная образовательная программа, направленная на формирование различных видов функциональной грамотности граждан старшего поколения (компьютерной, финансовой, правовой, языковой, экологической и других),  Обучение осуществлялось на  базе   ОГАПОУ «ЧАМТ» прошли обучение 15 человек.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</w:r>
          </w:p>
        </w:tc>
      </w:tr>
      <w:tr>
        <w:trPr>
          <w:trHeight w:val="288" w:hRule="atLeast"/>
        </w:trPr>
        <w:tc>
          <w:tcPr>
            <w:tcW w:w="815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>64</w:t>
            </w:r>
          </w:p>
        </w:tc>
        <w:tc>
          <w:tcPr>
            <w:tcW w:w="6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88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 xml:space="preserve">Ведение информационно-просветительской деятельности в области финансовой грамотности, финансовой киберграмотности и кибербезопасности, а также защиты прав потребителей финансовых услуг в отношении граждан старшего поколения в соответствии со </w:t>
            </w:r>
            <w:hyperlink r:id="rId2" w:tgtFrame="https://login.consultant.ru/link/?req=doc&amp;base=LAW&amp;n=516734&amp;dst=100010&amp;field=134&amp;date=20.02.2026">
              <w:r>
                <w:rPr>
                  <w:rFonts w:eastAsia="Times New Roman" w:cs="Times New Roman" w:ascii="Times New Roman" w:hAnsi="Times New Roman"/>
                  <w:color w:val="000000" w:themeColor="text1"/>
                  <w:kern w:val="2"/>
                  <w:sz w:val="24"/>
                  <w:szCs w:val="22"/>
                  <w:lang w:val="ru-RU" w:eastAsia="en-US" w:bidi="ar-SA"/>
                </w:rPr>
                <w:t>Стратегией</w:t>
              </w:r>
            </w:hyperlink>
            <w:r>
              <w:rPr>
                <w:rFonts w:eastAsia="Times New Roman" w:cs="Times New Roman" w:ascii="Times New Roman" w:hAnsi="Times New Roman"/>
                <w:color w:val="000000" w:themeColor="text1"/>
                <w:kern w:val="2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>повышения финансовой грамотности и формирования финансовой культуры до 2030 года, утвержденной распоряжением Правительства Российской Федерации от 24 октября 2023 г. № 2958-р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 xml:space="preserve">За отчетный период на базе  ОГАПОУ «ЧАМТ» проведено 35 лекций, он-лайн занятий, бесед,  1 круглый стол, направленных на обучение граждан старшего поколения использованию современных информационных ресурсов, цифровой и компьютерной грамотности,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2"/>
                <w:lang w:val="ru-RU" w:eastAsia="en-US" w:bidi="ar-SA"/>
              </w:rPr>
              <w:t>финансовой грамотности, финансовой киберграмотности и кибербезопасности, а также защиты прав потребителей финансовых услуг</w:t>
            </w:r>
            <w:r>
              <w:rPr>
                <w:rFonts w:eastAsia="Arial" w:cs="Times New Roman" w:ascii="Times New Roman" w:hAnsi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. Охват граждан составил 15 человека.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Информация о численности граждан старшего поколения, вовлеченных в региональную программу</w:t>
        <w:br/>
        <w:t xml:space="preserve"> «Активное долголетие в Белгородской области на 2025 - 2030 годы» за 1-е полугодие 2026 год (деятельность ПОО)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/>
      </w:pPr>
      <w:r>
        <w:rPr/>
      </w:r>
    </w:p>
    <w:tbl>
      <w:tblPr>
        <w:tblStyle w:val="a3"/>
        <w:tblW w:w="150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1"/>
        <w:gridCol w:w="2267"/>
        <w:gridCol w:w="2694"/>
        <w:gridCol w:w="2415"/>
        <w:gridCol w:w="2262"/>
        <w:gridCol w:w="1137"/>
        <w:gridCol w:w="1274"/>
        <w:gridCol w:w="1728"/>
      </w:tblGrid>
      <w:tr>
        <w:trPr>
          <w:trHeight w:val="405" w:hRule="atLeast"/>
        </w:trPr>
        <w:tc>
          <w:tcPr>
            <w:tcW w:w="127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Наименование ПОО</w:t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Отчётный период (указать отчетный месяц)</w:t>
            </w:r>
          </w:p>
        </w:tc>
        <w:tc>
          <w:tcPr>
            <w:tcW w:w="269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Численность граждан старшего поколения, которые приняли участие в образовательных проектах, человек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(обучение, мероприятия, мастер-классы, лекции и т.д.)</w:t>
            </w:r>
          </w:p>
        </w:tc>
        <w:tc>
          <w:tcPr>
            <w:tcW w:w="241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Численность граждан старшего поколения, которые приняли участие в занятиях физической культурой и спортом, человек</w:t>
            </w:r>
          </w:p>
        </w:tc>
        <w:tc>
          <w:tcPr>
            <w:tcW w:w="22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Общая численность граждан старшего поколения, вовлеченных в региональные программы «Активное долголетие», человек (графы 2+3+4+5)</w:t>
            </w:r>
          </w:p>
        </w:tc>
        <w:tc>
          <w:tcPr>
            <w:tcW w:w="24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Из них</w:t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Общее количество проведенных мероприятий, ед.</w:t>
            </w:r>
          </w:p>
        </w:tc>
      </w:tr>
      <w:tr>
        <w:trPr>
          <w:trHeight w:val="615" w:hRule="atLeast"/>
        </w:trPr>
        <w:tc>
          <w:tcPr>
            <w:tcW w:w="12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мужчин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женщин</w:t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ОГАПОУ «ЧАМТ»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1-е полугодие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2026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7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36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1134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687a0b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076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516734&amp;dst=100010&amp;field=134&amp;date=20.02.202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1E07-FB7E-44DE-AB91-3653601D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LibreOffice/7.1.7.2$Linux_X86_64 LibreOffice_project/10$Build-2</Application>
  <AppVersion>15.0000</AppVersion>
  <Pages>3</Pages>
  <Words>425</Words>
  <Characters>3178</Characters>
  <CharactersWithSpaces>3585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2026-05-14T11:33:00Z</dcterms:created>
  <dc:creator>ЦОПП Сотрудник</dc:creator>
  <dc:description/>
  <dc:language>ru-RU</dc:language>
  <cp:lastModifiedBy/>
  <cp:lastPrinted>2025-03-06T08:59:00Z</cp:lastPrinted>
  <dcterms:modified xsi:type="dcterms:W3CDTF">2026-06-08T08:34:43Z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