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Override PartName="/word/header4.xml" ContentType="application/vnd.openxmlformats-officedocument.wordprocessingml.header+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rFonts w:ascii="Times New Roman" w:hAnsi="Times New Roman"/>
          <w:b/>
          <w:b/>
          <w:color w:val="000000" w:themeColor="text1"/>
          <w:sz w:val="28"/>
          <w:szCs w:val="28"/>
        </w:rPr>
      </w:pPr>
      <w:r>
        <w:rPr>
          <w:rFonts w:ascii="Times New Roman" w:hAnsi="Times New Roman"/>
          <w:b/>
          <w:color w:val="000000" w:themeColor="text1"/>
          <w:sz w:val="28"/>
          <w:szCs w:val="28"/>
        </w:rPr>
      </w:r>
    </w:p>
    <w:p>
      <w:pPr>
        <w:pStyle w:val="Normal"/>
        <w:widowControl w:val="false"/>
        <w:spacing w:lineRule="auto" w:line="240" w:before="0" w:after="0"/>
        <w:contextualSpacing/>
        <w:jc w:val="center"/>
        <w:rPr>
          <w:rFonts w:ascii="Times New Roman" w:hAnsi="Times New Roman" w:eastAsia="PT Astra Serif"/>
          <w:b/>
          <w:b/>
          <w:sz w:val="28"/>
          <w:szCs w:val="28"/>
        </w:rPr>
      </w:pPr>
      <w:r>
        <w:rPr>
          <w:rFonts w:eastAsia="PT Astra Serif" w:ascii="Times New Roman" w:hAnsi="Times New Roman"/>
          <w:b/>
          <w:sz w:val="28"/>
          <w:szCs w:val="28"/>
        </w:rPr>
        <w:t xml:space="preserve">План мероприятий </w:t>
      </w:r>
    </w:p>
    <w:p>
      <w:pPr>
        <w:pStyle w:val="Normal"/>
        <w:widowControl w:val="false"/>
        <w:spacing w:lineRule="auto" w:line="240" w:before="0" w:after="0"/>
        <w:contextualSpacing/>
        <w:jc w:val="center"/>
        <w:rPr>
          <w:rFonts w:ascii="Times New Roman" w:hAnsi="Times New Roman" w:eastAsia="Times New Roman"/>
          <w:b/>
          <w:b/>
          <w:sz w:val="28"/>
          <w:szCs w:val="28"/>
        </w:rPr>
      </w:pPr>
      <w:r>
        <w:rPr>
          <w:rFonts w:eastAsia="PT Astra Serif" w:ascii="Times New Roman" w:hAnsi="Times New Roman"/>
          <w:b/>
          <w:sz w:val="28"/>
          <w:szCs w:val="28"/>
        </w:rPr>
        <w:t xml:space="preserve">региональной программы </w:t>
      </w:r>
      <w:r>
        <w:rPr>
          <w:rFonts w:eastAsia="Times New Roman" w:ascii="Times New Roman" w:hAnsi="Times New Roman"/>
          <w:b/>
          <w:sz w:val="28"/>
          <w:szCs w:val="28"/>
        </w:rPr>
        <w:t xml:space="preserve">«Повышение финансовой </w:t>
      </w:r>
    </w:p>
    <w:p>
      <w:pPr>
        <w:pStyle w:val="Normal"/>
        <w:widowControl w:val="false"/>
        <w:spacing w:lineRule="auto" w:line="240" w:before="0" w:after="0"/>
        <w:contextualSpacing/>
        <w:jc w:val="center"/>
        <w:rPr>
          <w:rFonts w:ascii="Times New Roman" w:hAnsi="Times New Roman" w:eastAsia="PT Astra Serif"/>
          <w:b/>
          <w:b/>
          <w:sz w:val="28"/>
          <w:szCs w:val="28"/>
        </w:rPr>
      </w:pPr>
      <w:r>
        <w:rPr>
          <w:rFonts w:eastAsia="Times New Roman" w:ascii="Times New Roman" w:hAnsi="Times New Roman"/>
          <w:b/>
          <w:sz w:val="28"/>
          <w:szCs w:val="28"/>
        </w:rPr>
        <w:t>грамотности  и формирование финансовой культуры  населения Белгородской области</w:t>
      </w:r>
    </w:p>
    <w:p>
      <w:pPr>
        <w:pStyle w:val="Normal"/>
        <w:widowControl w:val="false"/>
        <w:spacing w:lineRule="auto" w:line="240" w:before="0" w:after="0"/>
        <w:contextualSpacing/>
        <w:jc w:val="center"/>
        <w:rPr>
          <w:rFonts w:ascii="Times New Roman" w:hAnsi="Times New Roman" w:eastAsia="Times New Roman"/>
          <w:b/>
          <w:b/>
          <w:sz w:val="28"/>
          <w:szCs w:val="28"/>
        </w:rPr>
      </w:pPr>
      <w:r>
        <w:rPr>
          <w:rFonts w:eastAsia="Times New Roman" w:ascii="Times New Roman" w:hAnsi="Times New Roman"/>
          <w:b/>
          <w:sz w:val="28"/>
          <w:szCs w:val="28"/>
        </w:rPr>
        <w:t>на 2025-2030 годы»</w:t>
      </w:r>
    </w:p>
    <w:p>
      <w:pPr>
        <w:pStyle w:val="Normal"/>
        <w:widowControl w:val="false"/>
        <w:spacing w:lineRule="auto" w:line="240" w:before="0" w:after="0"/>
        <w:contextualSpacing/>
        <w:jc w:val="center"/>
        <w:rPr>
          <w:rFonts w:ascii="Times New Roman" w:hAnsi="Times New Roman" w:eastAsia="Times New Roman"/>
          <w:b/>
          <w:b/>
          <w:sz w:val="28"/>
          <w:szCs w:val="28"/>
        </w:rPr>
      </w:pPr>
      <w:r>
        <w:rPr>
          <w:rFonts w:eastAsia="Times New Roman" w:ascii="Times New Roman" w:hAnsi="Times New Roman"/>
          <w:b/>
          <w:sz w:val="28"/>
          <w:szCs w:val="28"/>
        </w:rPr>
        <w:t xml:space="preserve">За 1-е полугодие(январь-июнь) 2026 год </w:t>
      </w:r>
    </w:p>
    <w:p>
      <w:pPr>
        <w:pStyle w:val="Normal"/>
        <w:widowControl w:val="false"/>
        <w:spacing w:lineRule="auto" w:line="240" w:before="0" w:after="0"/>
        <w:contextualSpacing/>
        <w:jc w:val="center"/>
        <w:rPr>
          <w:rFonts w:ascii="Times New Roman" w:hAnsi="Times New Roman" w:eastAsia="Times New Roman"/>
          <w:b/>
          <w:b/>
          <w:sz w:val="28"/>
          <w:szCs w:val="28"/>
        </w:rPr>
      </w:pPr>
      <w:r>
        <w:rPr>
          <w:rFonts w:eastAsia="Times New Roman" w:ascii="Times New Roman" w:hAnsi="Times New Roman"/>
          <w:b/>
          <w:sz w:val="28"/>
          <w:szCs w:val="28"/>
        </w:rPr>
      </w:r>
    </w:p>
    <w:tbl>
      <w:tblPr>
        <w:tblW w:w="14454" w:type="dxa"/>
        <w:jc w:val="left"/>
        <w:tblInd w:w="0" w:type="dxa"/>
        <w:tblLayout w:type="fixed"/>
        <w:tblCellMar>
          <w:top w:w="102" w:type="dxa"/>
          <w:left w:w="62" w:type="dxa"/>
          <w:bottom w:w="102" w:type="dxa"/>
          <w:right w:w="62" w:type="dxa"/>
        </w:tblCellMar>
        <w:tblLook w:val="0000" w:noHBand="0" w:noVBand="0" w:firstColumn="0" w:lastRow="0" w:lastColumn="0" w:firstRow="0"/>
      </w:tblPr>
      <w:tblGrid>
        <w:gridCol w:w="562"/>
        <w:gridCol w:w="4395"/>
        <w:gridCol w:w="3968"/>
        <w:gridCol w:w="1418"/>
        <w:gridCol w:w="4111"/>
      </w:tblGrid>
      <w:tr>
        <w:trPr>
          <w:tblHeader w:val="true"/>
          <w:trHeight w:val="900"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b/>
                <w:b/>
                <w:sz w:val="24"/>
                <w:szCs w:val="24"/>
              </w:rPr>
            </w:pPr>
            <w:r>
              <w:rPr>
                <w:rFonts w:eastAsia="PT Astra Serif" w:ascii="Times New Roman" w:hAnsi="Times New Roman"/>
                <w:b/>
                <w:sz w:val="24"/>
                <w:szCs w:val="24"/>
              </w:rPr>
              <w:t xml:space="preserve">№ </w:t>
            </w:r>
            <w:r>
              <w:rPr>
                <w:rFonts w:eastAsia="PT Astra Serif" w:ascii="Times New Roman" w:hAnsi="Times New Roman"/>
                <w:b/>
                <w:sz w:val="24"/>
                <w:szCs w:val="24"/>
              </w:rPr>
              <w:t>п/п</w:t>
            </w:r>
          </w:p>
        </w:tc>
        <w:tc>
          <w:tcPr>
            <w:tcW w:w="43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b/>
                <w:b/>
                <w:sz w:val="24"/>
                <w:szCs w:val="24"/>
              </w:rPr>
            </w:pPr>
            <w:r>
              <w:rPr>
                <w:rFonts w:eastAsia="PT Astra Serif" w:ascii="Times New Roman" w:hAnsi="Times New Roman"/>
                <w:b/>
                <w:sz w:val="24"/>
                <w:szCs w:val="24"/>
              </w:rPr>
              <w:t>Наименование основного мероприятия, контрольного события региональной программы</w:t>
            </w:r>
          </w:p>
        </w:tc>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b/>
                <w:b/>
                <w:sz w:val="24"/>
                <w:szCs w:val="24"/>
              </w:rPr>
            </w:pPr>
            <w:r>
              <w:rPr>
                <w:rFonts w:eastAsia="PT Astra Serif" w:ascii="Times New Roman" w:hAnsi="Times New Roman"/>
                <w:b/>
                <w:sz w:val="24"/>
                <w:szCs w:val="24"/>
              </w:rPr>
              <w:t>Ответственный исполнитель</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b/>
                <w:b/>
                <w:sz w:val="24"/>
                <w:szCs w:val="24"/>
              </w:rPr>
            </w:pPr>
            <w:r>
              <w:rPr>
                <w:rFonts w:eastAsia="PT Astra Serif" w:ascii="Times New Roman" w:hAnsi="Times New Roman"/>
                <w:b/>
                <w:sz w:val="24"/>
                <w:szCs w:val="24"/>
              </w:rPr>
              <w:t>Срок реализации (дата)</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b/>
                <w:b/>
                <w:sz w:val="24"/>
                <w:szCs w:val="24"/>
              </w:rPr>
            </w:pPr>
            <w:r>
              <w:rPr>
                <w:rFonts w:eastAsia="PT Astra Serif" w:ascii="Times New Roman" w:hAnsi="Times New Roman"/>
                <w:b/>
                <w:sz w:val="24"/>
                <w:szCs w:val="24"/>
              </w:rPr>
              <w:t>Информация об исполнении</w:t>
            </w:r>
          </w:p>
          <w:p>
            <w:pPr>
              <w:pStyle w:val="Normal"/>
              <w:widowControl w:val="false"/>
              <w:spacing w:lineRule="auto" w:line="240" w:before="0" w:after="0"/>
              <w:contextualSpacing/>
              <w:jc w:val="center"/>
              <w:rPr>
                <w:rFonts w:ascii="Times New Roman" w:hAnsi="Times New Roman" w:eastAsia="PT Astra Serif"/>
                <w:b/>
                <w:b/>
                <w:sz w:val="24"/>
                <w:szCs w:val="24"/>
              </w:rPr>
            </w:pPr>
            <w:r>
              <w:rPr>
                <w:rFonts w:eastAsia="PT Astra Serif" w:ascii="Times New Roman" w:hAnsi="Times New Roman"/>
                <w:b/>
                <w:sz w:val="24"/>
                <w:szCs w:val="24"/>
              </w:rPr>
            </w:r>
          </w:p>
          <w:p>
            <w:pPr>
              <w:pStyle w:val="Normal"/>
              <w:widowControl w:val="false"/>
              <w:spacing w:lineRule="auto" w:line="240" w:before="0" w:after="0"/>
              <w:contextualSpacing/>
              <w:jc w:val="center"/>
              <w:rPr>
                <w:rFonts w:ascii="Times New Roman" w:hAnsi="Times New Roman" w:eastAsia="PT Astra Serif"/>
                <w:b/>
                <w:b/>
                <w:sz w:val="24"/>
                <w:szCs w:val="24"/>
              </w:rPr>
            </w:pPr>
            <w:r>
              <w:rPr>
                <w:rFonts w:eastAsia="PT Astra Serif" w:ascii="Times New Roman" w:hAnsi="Times New Roman"/>
                <w:b/>
                <w:sz w:val="24"/>
                <w:szCs w:val="24"/>
              </w:rPr>
            </w:r>
          </w:p>
          <w:p>
            <w:pPr>
              <w:pStyle w:val="Normal"/>
              <w:widowControl w:val="false"/>
              <w:spacing w:lineRule="auto" w:line="240" w:before="0" w:after="0"/>
              <w:contextualSpacing/>
              <w:jc w:val="center"/>
              <w:rPr>
                <w:rFonts w:ascii="Times New Roman" w:hAnsi="Times New Roman" w:eastAsia="PT Astra Serif"/>
                <w:b/>
                <w:b/>
                <w:sz w:val="24"/>
                <w:szCs w:val="24"/>
              </w:rPr>
            </w:pPr>
            <w:r>
              <w:rPr>
                <w:rFonts w:eastAsia="PT Astra Serif" w:ascii="Times New Roman" w:hAnsi="Times New Roman"/>
                <w:b/>
                <w:sz w:val="24"/>
                <w:szCs w:val="24"/>
              </w:rPr>
            </w:r>
          </w:p>
        </w:tc>
      </w:tr>
      <w:tr>
        <w:trPr>
          <w:trHeight w:val="256" w:hRule="atLeast"/>
        </w:trPr>
        <w:tc>
          <w:tcPr>
            <w:tcW w:w="1445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1.Информационно-просветительская деятельность.</w:t>
            </w:r>
          </w:p>
        </w:tc>
      </w:tr>
      <w:tr>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1.6.</w:t>
            </w:r>
          </w:p>
        </w:tc>
        <w:tc>
          <w:tcPr>
            <w:tcW w:w="43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both"/>
              <w:rPr>
                <w:rFonts w:ascii="Times New Roman" w:hAnsi="Times New Roman" w:eastAsia="PT Astra Serif"/>
                <w:sz w:val="24"/>
                <w:szCs w:val="24"/>
              </w:rPr>
            </w:pPr>
            <w:r>
              <w:rPr>
                <w:rFonts w:eastAsia="PT Astra Serif" w:ascii="Times New Roman" w:hAnsi="Times New Roman"/>
                <w:sz w:val="24"/>
                <w:szCs w:val="24"/>
              </w:rPr>
              <w:t>Организация и проведение информационно</w:t>
              <w:softHyphen/>
              <w:t xml:space="preserve"> просветительских мероприятий, направленных на повышение финансовой грамотности и формирование финансовой культуры различных целевых групп граждан*</w:t>
            </w:r>
          </w:p>
        </w:tc>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Отделение Банка России по Белгородской области (по согласованию), министерство образования Белгородской области, министерство социальной защиты населения и труда Белгородской области, Управление Роспотребнадзора по Белгородской области (по согласованию), финансовые организации (по согласованию), ОСФР (по согласованию)</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2025 - 2030 годы</w:t>
            </w:r>
          </w:p>
        </w:tc>
        <w:tc>
          <w:tcPr>
            <w:tcW w:w="4111" w:type="dxa"/>
            <w:tcBorders>
              <w:top w:val="single" w:sz="4" w:space="0" w:color="000000"/>
              <w:left w:val="single" w:sz="4" w:space="0" w:color="000000"/>
              <w:bottom w:val="single" w:sz="4" w:space="0" w:color="000000"/>
              <w:right w:val="single" w:sz="4" w:space="0" w:color="000000"/>
            </w:tcBorders>
          </w:tcPr>
          <w:p>
            <w:pPr>
              <w:pStyle w:val="Style24"/>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color w:val="000000"/>
                <w:sz w:val="24"/>
                <w:szCs w:val="24"/>
              </w:rPr>
              <w:t xml:space="preserve">Общеразвивающая программа по обучению граждан старшего поколения </w:t>
            </w:r>
            <w:r>
              <w:rPr>
                <w:rFonts w:ascii="Times New Roman" w:hAnsi="Times New Roman"/>
                <w:color w:val="000000"/>
                <w:sz w:val="24"/>
              </w:rPr>
              <w:t xml:space="preserve">«Финансовая грамотность для граждан пожилого возраста» </w:t>
            </w:r>
            <w:r>
              <w:rPr>
                <w:rFonts w:ascii="Times New Roman" w:hAnsi="Times New Roman"/>
                <w:b/>
                <w:color w:val="000000"/>
                <w:sz w:val="22"/>
              </w:rPr>
              <w:t>https://tehnikum31.ru/news/1095/</w:t>
            </w:r>
          </w:p>
          <w:p>
            <w:pPr>
              <w:pStyle w:val="Style24"/>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r>
          </w:p>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r>
          </w:p>
        </w:tc>
      </w:tr>
      <w:tr>
        <w:trPr/>
        <w:tc>
          <w:tcPr>
            <w:tcW w:w="1445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2. Образовательная деятельность</w:t>
            </w:r>
          </w:p>
        </w:tc>
      </w:tr>
      <w:tr>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2.1.</w:t>
            </w:r>
          </w:p>
        </w:tc>
        <w:tc>
          <w:tcPr>
            <w:tcW w:w="439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Поддержка и проведение для обучающихся образовательных организаций региона всех уровней образования, чемпионатов, конкурсов и/или иных мероприятий в сфере повышения финансовой грамотности и формирования финансовой культуры</w:t>
            </w:r>
          </w:p>
        </w:tc>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0"/>
              <w:ind w:left="0" w:hanging="0"/>
              <w:jc w:val="center"/>
              <w:outlineLvl w:val="1"/>
              <w:rPr>
                <w:rFonts w:ascii="Times New Roman" w:hAnsi="Times New Roman" w:eastAsia="Times New Roman"/>
                <w:sz w:val="24"/>
                <w:szCs w:val="24"/>
              </w:rPr>
            </w:pPr>
            <w:r>
              <w:rPr>
                <w:rFonts w:eastAsia="Times New Roman" w:ascii="Times New Roman" w:hAnsi="Times New Roman"/>
                <w:sz w:val="24"/>
                <w:szCs w:val="24"/>
              </w:rPr>
              <w:t>Министерство образования Белгородской области, вузы области (по согласованию), Отделение Банка России по Белгородской области (по согласованию), Управление Роспотребнадзора по Белгородской области (по согласованию), финансовые организации (по согласованию)</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2025 - 2030 годы</w:t>
            </w:r>
          </w:p>
        </w:tc>
        <w:tc>
          <w:tcPr>
            <w:tcW w:w="4111" w:type="dxa"/>
            <w:tcBorders>
              <w:top w:val="single" w:sz="4" w:space="0" w:color="000000"/>
              <w:left w:val="single" w:sz="4" w:space="0" w:color="000000"/>
              <w:bottom w:val="single" w:sz="4" w:space="0" w:color="000000"/>
              <w:right w:val="single" w:sz="4" w:space="0" w:color="000000"/>
            </w:tcBorders>
          </w:tcPr>
          <w:p>
            <w:pPr>
              <w:pStyle w:val="1"/>
              <w:widowControl w:val="false"/>
              <w:spacing w:lineRule="auto" w:line="240" w:before="0" w:after="0"/>
              <w:contextualSpacing/>
              <w:jc w:val="both"/>
              <w:rPr>
                <w:rFonts w:ascii="Times New Roman" w:hAnsi="Times New Roman" w:eastAsia="PT Astra Serif"/>
                <w:sz w:val="24"/>
                <w:szCs w:val="24"/>
              </w:rPr>
            </w:pPr>
            <w:r>
              <w:rPr>
                <w:rFonts w:eastAsia="PT Astra Serif"/>
                <w:color w:val="000000"/>
                <w:sz w:val="24"/>
                <w:szCs w:val="24"/>
              </w:rPr>
              <w:t>28.01.2026-Секреты финансовой грамотности</w:t>
            </w:r>
          </w:p>
          <w:p>
            <w:pPr>
              <w:pStyle w:val="1"/>
              <w:widowControl w:val="false"/>
              <w:spacing w:before="0" w:after="0"/>
              <w:ind w:left="180" w:right="180" w:hanging="0"/>
              <w:rPr/>
            </w:pPr>
            <w:r>
              <w:rPr>
                <w:color w:val="000000"/>
                <w:sz w:val="24"/>
              </w:rPr>
              <w:t>29.01.2026-Эволюция платежей</w:t>
            </w:r>
          </w:p>
          <w:p>
            <w:pPr>
              <w:pStyle w:val="1"/>
              <w:widowControl w:val="false"/>
              <w:spacing w:before="0" w:after="0"/>
              <w:ind w:left="180" w:right="180" w:hanging="0"/>
              <w:rPr/>
            </w:pPr>
            <w:r>
              <w:rPr>
                <w:color w:val="000000"/>
                <w:sz w:val="24"/>
              </w:rPr>
              <w:t xml:space="preserve">29.01.2026-Как занимать и </w:t>
            </w:r>
            <w:r>
              <w:rPr>
                <w:color w:val="000000"/>
              </w:rPr>
              <w:t> </w:t>
            </w:r>
            <w:r>
              <w:rPr>
                <w:color w:val="000000"/>
                <w:sz w:val="24"/>
              </w:rPr>
              <w:t>одалживать деньги</w:t>
            </w:r>
          </w:p>
          <w:p>
            <w:pPr>
              <w:pStyle w:val="1"/>
              <w:widowControl w:val="false"/>
              <w:spacing w:before="0" w:after="0"/>
              <w:ind w:left="180" w:right="180" w:hanging="0"/>
              <w:rPr>
                <w:rFonts w:ascii="Times New Roman" w:hAnsi="Times New Roman"/>
                <w:color w:val="000000"/>
                <w:sz w:val="24"/>
              </w:rPr>
            </w:pPr>
            <w:r>
              <w:rPr>
                <w:color w:val="000000"/>
                <w:sz w:val="24"/>
              </w:rPr>
              <w:t>30.01.2026-Как защитить свои права?9</w:t>
            </w:r>
          </w:p>
          <w:p>
            <w:pPr>
              <w:pStyle w:val="1"/>
              <w:widowControl w:val="false"/>
              <w:spacing w:before="0" w:after="0"/>
              <w:ind w:left="180" w:right="180" w:hanging="0"/>
              <w:rPr>
                <w:rFonts w:ascii="Times New Roman" w:hAnsi="Times New Roman"/>
                <w:color w:val="1F1F1F"/>
                <w:sz w:val="24"/>
              </w:rPr>
            </w:pPr>
            <w:r>
              <w:rPr>
                <w:color w:val="1F1F1F"/>
                <w:sz w:val="24"/>
              </w:rPr>
              <w:t>02.02.2026-Основы страхования</w:t>
            </w:r>
          </w:p>
          <w:p>
            <w:pPr>
              <w:pStyle w:val="1"/>
              <w:widowControl w:val="false"/>
              <w:spacing w:before="0" w:after="0"/>
              <w:ind w:left="180" w:right="180" w:hanging="0"/>
              <w:rPr>
                <w:rFonts w:ascii="Times New Roman" w:hAnsi="Times New Roman"/>
                <w:color w:val="1F1F1F"/>
                <w:sz w:val="24"/>
              </w:rPr>
            </w:pPr>
            <w:r>
              <w:rPr>
                <w:color w:val="1F1F1F"/>
                <w:sz w:val="24"/>
              </w:rPr>
              <w:t>04.02.2026-Личный финансовый план</w:t>
            </w:r>
          </w:p>
          <w:p>
            <w:pPr>
              <w:pStyle w:val="1"/>
              <w:widowControl w:val="false"/>
              <w:spacing w:before="0" w:after="0"/>
              <w:ind w:left="180" w:right="180" w:hanging="0"/>
              <w:rPr/>
            </w:pPr>
            <w:r>
              <w:rPr>
                <w:color w:val="1F1F1F"/>
                <w:sz w:val="24"/>
              </w:rPr>
              <w:t>10.02.2026-Осторожно, мошенники!</w:t>
            </w:r>
          </w:p>
          <w:p>
            <w:pPr>
              <w:pStyle w:val="1"/>
              <w:widowControl w:val="false"/>
              <w:spacing w:before="0" w:after="0"/>
              <w:ind w:left="180" w:right="180" w:hanging="0"/>
              <w:rPr/>
            </w:pPr>
            <w:r>
              <w:rPr>
                <w:color w:val="1F1F1F"/>
                <w:sz w:val="24"/>
              </w:rPr>
              <w:t>12.02.2026-Страховка: как выбрать полис?</w:t>
            </w:r>
          </w:p>
          <w:p>
            <w:pPr>
              <w:pStyle w:val="1"/>
              <w:widowControl w:val="false"/>
              <w:spacing w:before="0" w:after="0"/>
              <w:ind w:left="180" w:right="180" w:hanging="0"/>
              <w:rPr/>
            </w:pPr>
            <w:r>
              <w:rPr>
                <w:color w:val="1F1F1F"/>
                <w:sz w:val="24"/>
              </w:rPr>
              <w:t>19.02.2026-Основы предпринимательства</w:t>
            </w:r>
          </w:p>
          <w:p>
            <w:pPr>
              <w:pStyle w:val="1"/>
              <w:widowControl w:val="false"/>
              <w:spacing w:before="0" w:after="0"/>
              <w:ind w:left="180" w:right="180" w:hanging="0"/>
              <w:rPr/>
            </w:pPr>
            <w:r>
              <w:rPr>
                <w:color w:val="1F1F1F"/>
                <w:sz w:val="24"/>
              </w:rPr>
              <w:t>04.03.2026-Чему нас учат денежные реформы?</w:t>
            </w:r>
          </w:p>
          <w:p>
            <w:pPr>
              <w:pStyle w:val="1"/>
              <w:widowControl w:val="false"/>
              <w:spacing w:before="0" w:after="0"/>
              <w:ind w:left="180" w:right="180" w:hanging="0"/>
              <w:rPr/>
            </w:pPr>
            <w:r>
              <w:rPr>
                <w:color w:val="1F1F1F"/>
                <w:sz w:val="24"/>
              </w:rPr>
              <w:t>06.03.2026-Дропы</w:t>
            </w:r>
          </w:p>
          <w:p>
            <w:pPr>
              <w:pStyle w:val="1"/>
              <w:widowControl w:val="false"/>
              <w:spacing w:before="0" w:after="0"/>
              <w:ind w:left="180" w:right="180" w:hanging="0"/>
              <w:rPr/>
            </w:pPr>
            <w:r>
              <w:rPr>
                <w:color w:val="1F1F1F"/>
                <w:sz w:val="24"/>
              </w:rPr>
              <w:t>10.03.2026-Банковская карта: от азов до бонусов</w:t>
            </w:r>
          </w:p>
          <w:p>
            <w:pPr>
              <w:pStyle w:val="1"/>
              <w:widowControl w:val="false"/>
              <w:spacing w:before="0" w:after="0"/>
              <w:ind w:left="180" w:right="180" w:hanging="0"/>
              <w:rPr/>
            </w:pPr>
            <w:r>
              <w:rPr>
                <w:color w:val="1F1F1F"/>
                <w:sz w:val="24"/>
              </w:rPr>
              <w:t>12.03.2026-Биржа и основы инвестирования</w:t>
            </w:r>
          </w:p>
          <w:p>
            <w:pPr>
              <w:pStyle w:val="1"/>
              <w:widowControl w:val="false"/>
              <w:spacing w:before="0" w:after="0"/>
              <w:ind w:left="180" w:right="180" w:hanging="0"/>
              <w:jc w:val="both"/>
              <w:rPr>
                <w:b/>
                <w:b/>
                <w:bCs/>
                <w:sz w:val="22"/>
                <w:szCs w:val="22"/>
              </w:rPr>
            </w:pPr>
            <w:r>
              <w:rPr>
                <w:b/>
                <w:bCs/>
                <w:color w:val="1F1F1F"/>
                <w:sz w:val="22"/>
                <w:szCs w:val="22"/>
              </w:rPr>
              <w:t>17.03.2026-Что такое акции?</w:t>
            </w:r>
          </w:p>
          <w:p>
            <w:pPr>
              <w:pStyle w:val="1"/>
              <w:widowControl w:val="false"/>
              <w:spacing w:before="0" w:after="0"/>
              <w:ind w:left="180" w:right="180" w:hanging="0"/>
              <w:jc w:val="both"/>
              <w:rPr>
                <w:b/>
                <w:b/>
                <w:bCs/>
                <w:sz w:val="22"/>
                <w:szCs w:val="22"/>
              </w:rPr>
            </w:pPr>
            <w:r>
              <w:rPr>
                <w:b/>
                <w:bCs/>
                <w:color w:val="1F1F1F"/>
                <w:sz w:val="22"/>
                <w:szCs w:val="22"/>
              </w:rPr>
              <w:t>19.03.2026-Облигации: как они работают?</w:t>
            </w:r>
          </w:p>
          <w:p>
            <w:pPr>
              <w:pStyle w:val="Normal"/>
              <w:widowControl w:val="false"/>
              <w:spacing w:lineRule="auto" w:line="240" w:before="0" w:after="0"/>
              <w:contextualSpacing/>
              <w:jc w:val="both"/>
              <w:rPr>
                <w:b/>
                <w:b/>
                <w:bCs/>
                <w:sz w:val="22"/>
                <w:szCs w:val="22"/>
              </w:rPr>
            </w:pPr>
            <w:r>
              <w:rPr>
                <w:rFonts w:eastAsia="PT Astra Serif" w:ascii="XO Thames" w:hAnsi="XO Thames"/>
                <w:b/>
                <w:bCs/>
                <w:sz w:val="22"/>
                <w:szCs w:val="22"/>
              </w:rPr>
              <w:t xml:space="preserve">  </w:t>
            </w:r>
            <w:r>
              <w:rPr>
                <w:rFonts w:eastAsia="PT Astra Serif" w:ascii="XO Thames" w:hAnsi="XO Thames"/>
                <w:b/>
                <w:bCs/>
                <w:sz w:val="22"/>
                <w:szCs w:val="22"/>
              </w:rPr>
              <w:t xml:space="preserve">06.04.2026 </w:t>
            </w:r>
            <w:r>
              <w:rPr>
                <w:rFonts w:ascii="XO Thames" w:hAnsi="XO Thames"/>
                <w:b/>
                <w:bCs/>
                <w:sz w:val="22"/>
                <w:szCs w:val="22"/>
              </w:rPr>
              <w:t xml:space="preserve">Финансовые инструменты и стратегии инвестирования </w:t>
            </w:r>
          </w:p>
          <w:p>
            <w:pPr>
              <w:pStyle w:val="Normal"/>
              <w:widowControl w:val="false"/>
              <w:spacing w:lineRule="auto" w:line="240" w:before="0" w:after="0"/>
              <w:contextualSpacing/>
              <w:jc w:val="both"/>
              <w:rPr>
                <w:rFonts w:ascii="Times New Roman" w:hAnsi="Times New Roman" w:eastAsia="PT Astra Serif"/>
                <w:b/>
                <w:b/>
                <w:bCs/>
                <w:sz w:val="22"/>
                <w:szCs w:val="22"/>
              </w:rPr>
            </w:pPr>
            <w:r>
              <w:rPr>
                <w:rFonts w:eastAsia="PT Astra Serif" w:ascii="XO Thames" w:hAnsi="XO Thames"/>
                <w:b/>
                <w:bCs/>
                <w:sz w:val="22"/>
                <w:szCs w:val="22"/>
              </w:rPr>
              <w:t xml:space="preserve">   </w:t>
            </w:r>
            <w:r>
              <w:rPr>
                <w:rFonts w:eastAsia="PT Astra Serif" w:ascii="XO Thames" w:hAnsi="XO Thames"/>
                <w:b/>
                <w:bCs/>
                <w:sz w:val="22"/>
                <w:szCs w:val="22"/>
              </w:rPr>
              <w:t>09.04.2026 С налогами на "Ты"</w:t>
            </w:r>
          </w:p>
          <w:p>
            <w:pPr>
              <w:pStyle w:val="Normal"/>
              <w:widowControl w:val="false"/>
              <w:spacing w:lineRule="auto" w:line="240" w:before="0" w:after="0"/>
              <w:contextualSpacing/>
              <w:jc w:val="both"/>
              <w:rPr>
                <w:rFonts w:ascii="Times New Roman" w:hAnsi="Times New Roman" w:eastAsia="PT Astra Serif"/>
                <w:b/>
                <w:b/>
                <w:bCs/>
                <w:sz w:val="22"/>
                <w:szCs w:val="22"/>
              </w:rPr>
            </w:pPr>
            <w:r>
              <w:rPr>
                <w:rFonts w:eastAsia="PT Astra Serif" w:ascii="XO Thames" w:hAnsi="XO Thames"/>
                <w:b/>
                <w:bCs/>
                <w:sz w:val="22"/>
                <w:szCs w:val="22"/>
              </w:rPr>
              <w:t xml:space="preserve">  </w:t>
            </w:r>
            <w:r>
              <w:rPr>
                <w:rFonts w:eastAsia="PT Astra Serif" w:ascii="XO Thames" w:hAnsi="XO Thames"/>
                <w:b/>
                <w:bCs/>
                <w:sz w:val="22"/>
                <w:szCs w:val="22"/>
              </w:rPr>
              <w:t>15.04.2026 Дропы. Кто это и как ими не стать?</w:t>
            </w:r>
          </w:p>
          <w:p>
            <w:pPr>
              <w:pStyle w:val="Normal"/>
              <w:widowControl w:val="false"/>
              <w:spacing w:lineRule="auto" w:line="240" w:before="0" w:after="0"/>
              <w:contextualSpacing/>
              <w:jc w:val="both"/>
              <w:rPr>
                <w:rFonts w:ascii="Times New Roman" w:hAnsi="Times New Roman" w:eastAsia="PT Astra Serif"/>
                <w:b/>
                <w:b/>
                <w:bCs/>
                <w:sz w:val="22"/>
                <w:szCs w:val="22"/>
              </w:rPr>
            </w:pPr>
            <w:r>
              <w:rPr>
                <w:rFonts w:eastAsia="PT Astra Serif" w:ascii="XO Thames" w:hAnsi="XO Thames"/>
                <w:b/>
                <w:bCs/>
                <w:sz w:val="22"/>
                <w:szCs w:val="22"/>
              </w:rPr>
              <w:t xml:space="preserve"> </w:t>
            </w:r>
            <w:r>
              <w:rPr>
                <w:rFonts w:eastAsia="PT Astra Serif" w:ascii="XO Thames" w:hAnsi="XO Thames"/>
                <w:b/>
                <w:bCs/>
                <w:sz w:val="22"/>
                <w:szCs w:val="22"/>
              </w:rPr>
              <w:t>16.04.2026 Как начать свой бизнес. Мечтай. Планируй. Действуй</w:t>
            </w:r>
          </w:p>
          <w:p>
            <w:pPr>
              <w:pStyle w:val="1"/>
              <w:widowControl w:val="false"/>
              <w:spacing w:lineRule="auto" w:line="240" w:before="0" w:after="0"/>
              <w:contextualSpacing/>
              <w:jc w:val="both"/>
              <w:rPr>
                <w:rFonts w:ascii="Times New Roman" w:hAnsi="Times New Roman" w:eastAsia="PT Astra Serif"/>
                <w:b/>
                <w:b/>
                <w:bCs/>
                <w:sz w:val="22"/>
                <w:szCs w:val="22"/>
              </w:rPr>
            </w:pPr>
            <w:r>
              <w:rPr>
                <w:rFonts w:eastAsia="PT Astra Serif"/>
                <w:b/>
                <w:bCs/>
                <w:color w:val="FF0000"/>
                <w:sz w:val="24"/>
                <w:szCs w:val="22"/>
              </w:rPr>
              <w:t>Всего проведено 19 уроков, 219</w:t>
            </w:r>
            <w:r>
              <w:rPr>
                <w:rFonts w:eastAsia="PT Astra Serif" w:ascii="XO Thames" w:hAnsi="XO Thames"/>
                <w:b/>
                <w:bCs/>
                <w:color w:val="FF0000"/>
                <w:sz w:val="22"/>
                <w:szCs w:val="22"/>
              </w:rPr>
              <w:t xml:space="preserve"> </w:t>
            </w:r>
            <w:r>
              <w:rPr>
                <w:rFonts w:eastAsia="PT Astra Serif"/>
                <w:b/>
                <w:bCs/>
                <w:color w:val="FF0000"/>
                <w:sz w:val="24"/>
                <w:szCs w:val="22"/>
              </w:rPr>
              <w:t>студента приняли участие, подключений всего 1</w:t>
            </w:r>
            <w:bookmarkStart w:id="0" w:name="_GoBack"/>
            <w:bookmarkEnd w:id="0"/>
            <w:r>
              <w:rPr>
                <w:rFonts w:eastAsia="PT Astra Serif"/>
                <w:b/>
                <w:bCs/>
                <w:color w:val="FF0000"/>
                <w:sz w:val="24"/>
                <w:szCs w:val="22"/>
              </w:rPr>
              <w:t>9.</w:t>
            </w:r>
          </w:p>
          <w:p>
            <w:pPr>
              <w:pStyle w:val="Normal"/>
              <w:widowControl w:val="false"/>
              <w:spacing w:lineRule="auto" w:line="240" w:before="0" w:after="0"/>
              <w:contextualSpacing/>
              <w:jc w:val="both"/>
              <w:rPr>
                <w:rFonts w:ascii="XO Thames" w:hAnsi="XO Thames"/>
              </w:rPr>
            </w:pPr>
            <w:r>
              <w:rPr>
                <w:rFonts w:ascii="XO Thames" w:hAnsi="XO Thames"/>
              </w:rPr>
            </w:r>
          </w:p>
        </w:tc>
      </w:tr>
      <w:tr>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2.2.</w:t>
            </w:r>
          </w:p>
        </w:tc>
        <w:tc>
          <w:tcPr>
            <w:tcW w:w="43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szCs w:val="24"/>
              </w:rPr>
            </w:pPr>
            <w:r>
              <w:rPr>
                <w:rFonts w:ascii="Times New Roman" w:hAnsi="Times New Roman"/>
                <w:sz w:val="24"/>
                <w:szCs w:val="24"/>
              </w:rPr>
              <w:t>Содействие повышению доли обучающихся общеобразовательных организаций и профессиональных образовательных организаций региона, охваченных образовательными программами, содержащими элементы финансовой грамотности</w:t>
            </w:r>
          </w:p>
        </w:tc>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sz w:val="24"/>
                <w:szCs w:val="24"/>
              </w:rPr>
            </w:pPr>
            <w:r>
              <w:rPr>
                <w:rFonts w:eastAsia="Times New Roman" w:ascii="Times New Roman" w:hAnsi="Times New Roman"/>
                <w:sz w:val="24"/>
                <w:szCs w:val="24"/>
              </w:rPr>
              <w:t>Министерство образования Белгородской области</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2025 - 2030 годы</w:t>
            </w:r>
          </w:p>
        </w:tc>
        <w:tc>
          <w:tcPr>
            <w:tcW w:w="4111" w:type="dxa"/>
            <w:tcBorders>
              <w:top w:val="single" w:sz="4" w:space="0" w:color="000000"/>
              <w:left w:val="single" w:sz="4" w:space="0" w:color="000000"/>
              <w:bottom w:val="single" w:sz="4" w:space="0" w:color="000000"/>
              <w:right w:val="single" w:sz="4" w:space="0" w:color="000000"/>
            </w:tcBorders>
          </w:tcPr>
          <w:p>
            <w:pPr>
              <w:pStyle w:val="Style24"/>
              <w:widowControl w:val="false"/>
              <w:spacing w:lineRule="auto" w:line="240" w:before="0" w:after="0"/>
              <w:contextualSpacing/>
              <w:jc w:val="both"/>
              <w:rPr>
                <w:rFonts w:ascii="Times New Roman" w:hAnsi="Times New Roman" w:eastAsia="PT Astra Serif"/>
                <w:color w:val="000000"/>
                <w:sz w:val="24"/>
                <w:szCs w:val="24"/>
              </w:rPr>
            </w:pPr>
            <w:r>
              <w:rPr>
                <w:rFonts w:eastAsia="PT Astra Serif" w:ascii="Times New Roman" w:hAnsi="Times New Roman"/>
                <w:color w:val="000000"/>
                <w:sz w:val="24"/>
                <w:szCs w:val="24"/>
              </w:rPr>
              <w:t>По всем специальностям и профессиям, реализуемым в ОГАПОУ «ЧАМТ» предусмотрены дисциплины «Основы финансовой грамотности», «Основы финансовой грамотности и предпринимательства»</w:t>
            </w:r>
          </w:p>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r>
          </w:p>
        </w:tc>
      </w:tr>
      <w:tr>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2.4.</w:t>
            </w:r>
          </w:p>
        </w:tc>
        <w:tc>
          <w:tcPr>
            <w:tcW w:w="43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sz w:val="24"/>
                <w:szCs w:val="24"/>
              </w:rPr>
            </w:pPr>
            <w:r>
              <w:rPr>
                <w:rFonts w:ascii="Times New Roman" w:hAnsi="Times New Roman"/>
                <w:sz w:val="24"/>
                <w:szCs w:val="24"/>
              </w:rPr>
              <w:t>Выявление лучших педагогических практик в области формирования финансовой грамотности у обучающихся образовательных организаций и проведение мероприятий по обмену данными практиками</w:t>
            </w:r>
          </w:p>
        </w:tc>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Министерство образования Белгородской области, областное государственное автономное образовательное учреждение дополнительного профессионального образования «Белгородский институт развития образования» (по согласованию), вузы Белгородской области (по согласованию), Отделение Банка России по Белгородской области (по согласованию)</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highlight w:val="yellow"/>
              </w:rPr>
            </w:pPr>
            <w:r>
              <w:rPr>
                <w:rFonts w:eastAsia="PT Astra Serif" w:ascii="Times New Roman" w:hAnsi="Times New Roman"/>
                <w:sz w:val="24"/>
                <w:szCs w:val="24"/>
              </w:rPr>
              <w:t>2025 - 2030 годы</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r>
          </w:p>
        </w:tc>
      </w:tr>
      <w:tr>
        <w:trPr>
          <w:trHeight w:val="455" w:hRule="atLeast"/>
        </w:trPr>
        <w:tc>
          <w:tcPr>
            <w:tcW w:w="1445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3. Подготовка кадров в сфере финансовой грамотности.</w:t>
            </w:r>
          </w:p>
        </w:tc>
      </w:tr>
      <w:tr>
        <w:trPr>
          <w:trHeight w:val="1289"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3.1.</w:t>
            </w:r>
          </w:p>
        </w:tc>
        <w:tc>
          <w:tcPr>
            <w:tcW w:w="439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rPr>
            </w:pPr>
            <w:r>
              <w:rPr>
                <w:rFonts w:cs="Times New Roman" w:ascii="Times New Roman" w:hAnsi="Times New Roman"/>
                <w:sz w:val="24"/>
              </w:rPr>
              <w:t>Повышение квалификации педагогических работников и преподавателей образовательных организаций по образовательным программам, включающим элементы финансовой грамотности, а также обеспечение их методической поддержкой</w:t>
            </w:r>
          </w:p>
        </w:tc>
        <w:tc>
          <w:tcPr>
            <w:tcW w:w="396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Областное государственное автономное образовательное учреждение дополнительного профессионального образования «Белгородский институт развития образования», министерство образования Белгородской области, Отделение Банка России по Белгородской области (по согласованию)</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2025 - 2030 годы</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r>
          </w:p>
        </w:tc>
      </w:tr>
      <w:tr>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3.2.</w:t>
            </w:r>
          </w:p>
        </w:tc>
        <w:tc>
          <w:tcPr>
            <w:tcW w:w="439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rPr>
            </w:pPr>
            <w:r>
              <w:rPr>
                <w:rFonts w:cs="Times New Roman" w:ascii="Times New Roman" w:hAnsi="Times New Roman"/>
                <w:sz w:val="24"/>
              </w:rPr>
              <w:t>Информирование образовательных организаций и иных профильных организаций, осуществляющих деятельность на территории региона, о возможности на базе федеральных методических центров повышения финансовой грамотности населения прохождения повышения квалификации педагогических работников и административно-управленческого персонала по образовательным программам, включающим элементы финансовой грамотности, а также обеспечение их организационного сопровождения</w:t>
            </w:r>
          </w:p>
        </w:tc>
        <w:tc>
          <w:tcPr>
            <w:tcW w:w="396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Министерство образования Белгородской области, Отделение Банка России по Белгородской области (по согласованию), областное государственное автономное образовательное учреждение дополнительного профессионального образования «Белгородский институт развития образования» (по согласованию)</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2025 - 2030 годы</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r>
          </w:p>
        </w:tc>
      </w:tr>
      <w:tr>
        <w:trPr>
          <w:trHeight w:val="314" w:hRule="atLeast"/>
        </w:trPr>
        <w:tc>
          <w:tcPr>
            <w:tcW w:w="1445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4. Взаимодействие с финансовыми организациями, бизнесом, гражданским обществом и некоммерческими организациями</w:t>
            </w:r>
          </w:p>
        </w:tc>
      </w:tr>
      <w:tr>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4.2.</w:t>
            </w:r>
          </w:p>
        </w:tc>
        <w:tc>
          <w:tcPr>
            <w:tcW w:w="4395"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tabs>
                <w:tab w:val="clear" w:pos="708"/>
                <w:tab w:val="right" w:pos="9480" w:leader="dot"/>
              </w:tabs>
              <w:spacing w:lineRule="auto" w:line="240" w:before="0" w:after="0"/>
              <w:ind w:left="0" w:right="-1" w:hanging="0"/>
              <w:contextualSpacing/>
              <w:jc w:val="both"/>
              <w:outlineLvl w:val="1"/>
              <w:rPr>
                <w:rFonts w:ascii="Times New Roman" w:hAnsi="Times New Roman" w:eastAsia="PT Astra Serif"/>
                <w:sz w:val="24"/>
                <w:szCs w:val="24"/>
              </w:rPr>
            </w:pPr>
            <w:r>
              <w:rPr>
                <w:rFonts w:eastAsia="PT Astra Serif" w:ascii="Times New Roman" w:hAnsi="Times New Roman"/>
                <w:sz w:val="24"/>
                <w:szCs w:val="24"/>
              </w:rPr>
              <w:t>Взаимодействие с бизнес-объединениями и сообществами, осуществляющими деятельность на территории региона, в целях совместного проведения мероприятий по актуальным вопросам финансовой грамотности и финансовой культуры</w:t>
            </w:r>
          </w:p>
        </w:tc>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rPr>
                <w:rFonts w:ascii="Times New Roman" w:hAnsi="Times New Roman" w:eastAsia="PT Astra Serif"/>
                <w:sz w:val="24"/>
                <w:szCs w:val="24"/>
              </w:rPr>
            </w:pPr>
            <w:r>
              <w:rPr>
                <w:rFonts w:eastAsia="PT Astra Serif" w:ascii="Times New Roman" w:hAnsi="Times New Roman"/>
                <w:sz w:val="24"/>
                <w:szCs w:val="24"/>
              </w:rPr>
              <w:t>Союз «Белгородская торгово- промышленная палата» (по согласованию), Микрокредитная компания Белгородский областной фонд поддержки малого и среднего предпринимательства (по согласованию), Белгородское региональное отделение ООО «Деловая Россия» (по согласованию), Отделение Банка России по Белгородской области (по согласованию)</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rFonts w:eastAsia="PT Astra Serif" w:ascii="Times New Roman" w:hAnsi="Times New Roman"/>
                <w:sz w:val="24"/>
                <w:szCs w:val="24"/>
              </w:rPr>
              <w:t>2025 - 2030 годы</w:t>
            </w:r>
          </w:p>
        </w:tc>
        <w:tc>
          <w:tcPr>
            <w:tcW w:w="4111" w:type="dxa"/>
            <w:tcBorders>
              <w:top w:val="single" w:sz="4" w:space="0" w:color="000000"/>
              <w:left w:val="single" w:sz="4" w:space="0" w:color="000000"/>
              <w:bottom w:val="single" w:sz="4" w:space="0" w:color="000000"/>
              <w:right w:val="single" w:sz="4" w:space="0" w:color="000000"/>
            </w:tcBorders>
          </w:tcPr>
          <w:p>
            <w:pPr>
              <w:pStyle w:val="Style24"/>
              <w:widowControl w:val="false"/>
              <w:jc w:val="center"/>
              <w:rPr>
                <w:rFonts w:ascii="Times New Roman" w:hAnsi="Times New Roman" w:eastAsia="PT Astra Serif"/>
                <w:sz w:val="24"/>
                <w:szCs w:val="24"/>
              </w:rPr>
            </w:pPr>
            <w:r>
              <w:rPr>
                <w:rFonts w:eastAsia="PT Astra Serif" w:ascii="Times New Roman" w:hAnsi="Times New Roman"/>
                <w:sz w:val="24"/>
                <w:szCs w:val="24"/>
              </w:rPr>
            </w:r>
          </w:p>
          <w:p>
            <w:pPr>
              <w:pStyle w:val="Normal"/>
              <w:widowControl w:val="false"/>
              <w:spacing w:before="0" w:after="160"/>
              <w:jc w:val="center"/>
              <w:rPr>
                <w:rFonts w:ascii="Times New Roman" w:hAnsi="Times New Roman" w:eastAsia="PT Astra Serif"/>
                <w:sz w:val="24"/>
                <w:szCs w:val="24"/>
              </w:rPr>
            </w:pPr>
            <w:r>
              <w:rPr>
                <w:rFonts w:eastAsia="PT Astra Serif" w:ascii="Times New Roman" w:hAnsi="Times New Roman"/>
                <w:sz w:val="24"/>
                <w:szCs w:val="24"/>
              </w:rPr>
            </w:r>
          </w:p>
        </w:tc>
      </w:tr>
      <w:tr>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PT Astra Serif"/>
                <w:sz w:val="24"/>
                <w:szCs w:val="24"/>
              </w:rPr>
            </w:pPr>
            <w:r>
              <w:rPr>
                <w:rFonts w:eastAsia="PT Astra Serif" w:ascii="Times New Roman" w:hAnsi="Times New Roman"/>
                <w:sz w:val="24"/>
                <w:szCs w:val="24"/>
              </w:rPr>
              <w:t>4.5.</w:t>
            </w:r>
          </w:p>
        </w:tc>
        <w:tc>
          <w:tcPr>
            <w:tcW w:w="439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rPr>
            </w:pPr>
            <w:r>
              <w:rPr>
                <w:rFonts w:cs="Times New Roman" w:ascii="Times New Roman" w:hAnsi="Times New Roman"/>
                <w:sz w:val="24"/>
              </w:rPr>
              <w:t>Организация и проведение в регионе научно- практических конференций или секций конференций, круглых столов по актуальным вопросам финансового просвещения и формирования финансовой культуры, а также по обмену лучшими практиками</w:t>
            </w:r>
          </w:p>
        </w:tc>
        <w:tc>
          <w:tcPr>
            <w:tcW w:w="396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rPr>
            </w:pPr>
            <w:r>
              <w:rPr>
                <w:rFonts w:cs="Times New Roman" w:ascii="Times New Roman" w:hAnsi="Times New Roman"/>
                <w:sz w:val="24"/>
              </w:rPr>
              <w:t>Отделение Банка России по Белгородской области (по согласованию), министерство образования Белгородской области, Управление Роспотребнадзора по Белгородской области (по согласованию), члены Координационного совета при Губернаторе Белгородской области по повышению финансовой грамотности населения Белгородской области</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rFonts w:eastAsia="PT Astra Serif" w:ascii="Times New Roman" w:hAnsi="Times New Roman"/>
                <w:sz w:val="24"/>
                <w:szCs w:val="24"/>
              </w:rPr>
              <w:t>2025 - 2030 годы</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ascii="Times New Roman" w:hAnsi="Times New Roman" w:eastAsia="PT Astra Serif"/>
                <w:sz w:val="24"/>
                <w:szCs w:val="24"/>
              </w:rPr>
            </w:pPr>
            <w:r>
              <w:rPr>
                <w:rFonts w:eastAsia="PT Astra Serif" w:ascii="Times New Roman" w:hAnsi="Times New Roman"/>
                <w:sz w:val="24"/>
                <w:szCs w:val="24"/>
              </w:rPr>
            </w:r>
          </w:p>
        </w:tc>
      </w:tr>
    </w:tbl>
    <w:p>
      <w:pPr>
        <w:sectPr>
          <w:headerReference w:type="default" r:id="rId2"/>
          <w:headerReference w:type="first" r:id="rId3"/>
          <w:type w:val="nextPage"/>
          <w:pgSz w:orient="landscape" w:w="16838" w:h="11906"/>
          <w:pgMar w:left="1134" w:right="1134" w:header="567" w:top="1134" w:footer="0" w:bottom="567" w:gutter="0"/>
          <w:pgNumType w:fmt="decimal"/>
          <w:formProt w:val="false"/>
          <w:titlePg/>
          <w:textDirection w:val="lrTb"/>
          <w:docGrid w:type="default" w:linePitch="360" w:charSpace="0"/>
        </w:sectPr>
      </w:pPr>
    </w:p>
    <w:p>
      <w:pPr>
        <w:pStyle w:val="Normal"/>
        <w:spacing w:lineRule="auto" w:line="240" w:before="0" w:after="0"/>
        <w:jc w:val="both"/>
        <w:rPr>
          <w:rFonts w:ascii="Times New Roman" w:hAnsi="Times New Roman"/>
          <w:sz w:val="14"/>
          <w:szCs w:val="28"/>
        </w:rPr>
      </w:pPr>
      <w:r>
        <w:rPr/>
      </w:r>
    </w:p>
    <w:sectPr>
      <w:headerReference w:type="default" r:id="rId4"/>
      <w:headerReference w:type="first" r:id="rId5"/>
      <w:type w:val="nextPage"/>
      <w:pgSz w:w="11906" w:h="16838"/>
      <w:pgMar w:left="1276" w:right="567" w:header="567" w:top="1134" w:footer="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Segoe UI">
    <w:charset w:val="01"/>
    <w:family w:val="roman"/>
    <w:pitch w:val="variable"/>
  </w:font>
  <w:font w:name="Book Antiqua">
    <w:charset w:val="01"/>
    <w:family w:val="roman"/>
    <w:pitch w:val="variable"/>
  </w:font>
  <w:font w:name="Liberation Sans">
    <w:altName w:val="Arial"/>
    <w:charset w:val="01"/>
    <w:family w:val="roman"/>
    <w:pitch w:val="variable"/>
  </w:font>
  <w:font w:name="Arial">
    <w:charset w:val="01"/>
    <w:family w:val="roman"/>
    <w:pitch w:val="variable"/>
  </w:font>
  <w:font w:name="Courier New">
    <w:charset w:val="01"/>
    <w:family w:val="roman"/>
    <w:pitch w:val="variable"/>
  </w:font>
  <w:font w:name="Tahoma">
    <w:charset w:val="01"/>
    <w:family w:val="roman"/>
    <w:pitch w:val="variable"/>
  </w:font>
  <w:font w:name="XO Thames">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ind w:left="-142" w:hanging="0"/>
      <w:jc w:val="center"/>
      <w:rPr>
        <w:rFonts w:ascii="Times New Roman" w:hAnsi="Times New Roman"/>
        <w:sz w:val="24"/>
        <w:szCs w:val="24"/>
      </w:rPr>
    </w:pPr>
    <w:r>
      <w:rPr>
        <w:rFonts w:ascii="Times New Roman" w:hAnsi="Times New Roman"/>
        <w:sz w:val="24"/>
        <w:szCs w:val="24"/>
      </w:rPr>
      <w:fldChar w:fldCharType="begin"/>
    </w:r>
    <w:r>
      <w:rPr>
        <w:sz w:val="24"/>
        <w:szCs w:val="24"/>
        <w:rFonts w:ascii="Times New Roman" w:hAnsi="Times New Roman"/>
      </w:rPr>
      <w:instrText> PAGE </w:instrText>
    </w:r>
    <w:r>
      <w:rPr>
        <w:sz w:val="24"/>
        <w:szCs w:val="24"/>
        <w:rFonts w:ascii="Times New Roman" w:hAnsi="Times New Roman"/>
      </w:rPr>
      <w:fldChar w:fldCharType="separate"/>
    </w:r>
    <w:r>
      <w:rPr>
        <w:sz w:val="24"/>
        <w:szCs w:val="24"/>
        <w:rFonts w:ascii="Times New Roman" w:hAnsi="Times New Roman"/>
      </w:rPr>
      <w:t>5</w:t>
    </w:r>
    <w:r>
      <w:rPr>
        <w:sz w:val="24"/>
        <w:szCs w:val="24"/>
        <w:rFonts w:ascii="Times New Roman" w:hAnsi="Times New Roman"/>
      </w:rPr>
      <w:fldChar w:fldCharType="end"/>
    </w:r>
  </w:p>
  <w:p>
    <w:pPr>
      <w:pStyle w:val="Style29"/>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jc w:val="center"/>
      <w:rPr/>
    </w:pPr>
    <w:r>
      <w:rPr/>
    </w:r>
  </w:p>
  <w:p>
    <w:pPr>
      <w:pStyle w:val="Style29"/>
      <w:jc w:val="center"/>
      <w:rPr>
        <w:rFonts w:ascii="Times New Roman" w:hAnsi="Times New Roman"/>
        <w:sz w:val="24"/>
        <w:szCs w:val="24"/>
      </w:rPr>
    </w:pPr>
    <w:r>
      <w:rPr>
        <w:rFonts w:ascii="Times New Roman" w:hAnsi="Times New Roman"/>
        <w:sz w:val="24"/>
        <w:szCs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ind w:left="-142" w:hanging="0"/>
      <w:jc w:val="center"/>
      <w:rPr>
        <w:rFonts w:ascii="Times New Roman" w:hAnsi="Times New Roman"/>
        <w:sz w:val="24"/>
        <w:szCs w:val="24"/>
      </w:rPr>
    </w:pPr>
    <w:r>
      <w:rPr>
        <w:rFonts w:ascii="Times New Roman" w:hAnsi="Times New Roman"/>
        <w:sz w:val="24"/>
        <w:szCs w:val="24"/>
      </w:rPr>
      <w:fldChar w:fldCharType="begin"/>
    </w:r>
    <w:r>
      <w:rPr>
        <w:sz w:val="24"/>
        <w:szCs w:val="24"/>
        <w:rFonts w:ascii="Times New Roman" w:hAnsi="Times New Roman"/>
      </w:rPr>
      <w:instrText> PAGE </w:instrText>
    </w:r>
    <w:r>
      <w:rPr>
        <w:sz w:val="24"/>
        <w:szCs w:val="24"/>
        <w:rFonts w:ascii="Times New Roman" w:hAnsi="Times New Roman"/>
      </w:rPr>
      <w:fldChar w:fldCharType="separate"/>
    </w:r>
    <w:r>
      <w:rPr>
        <w:sz w:val="24"/>
        <w:szCs w:val="24"/>
        <w:rFonts w:ascii="Times New Roman" w:hAnsi="Times New Roman"/>
      </w:rPr>
      <w:t>0</w:t>
    </w:r>
    <w:r>
      <w:rPr>
        <w:sz w:val="24"/>
        <w:szCs w:val="24"/>
        <w:rFonts w:ascii="Times New Roman" w:hAnsi="Times New Roman"/>
      </w:rPr>
      <w:fldChar w:fldCharType="end"/>
    </w:r>
  </w:p>
  <w:p>
    <w:pPr>
      <w:pStyle w:val="Style29"/>
      <w:rPr>
        <w:rFonts w:ascii="Times New Roman" w:hAnsi="Times New Roman"/>
        <w:sz w:val="28"/>
        <w:szCs w:val="28"/>
      </w:rPr>
    </w:pPr>
    <w:r>
      <w:rPr>
        <w:rFonts w:ascii="Times New Roman" w:hAnsi="Times New Roman"/>
        <w:sz w:val="28"/>
        <w:szCs w:val="28"/>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jc w:val="center"/>
      <w:rPr/>
    </w:pPr>
    <w:r>
      <w:rPr/>
    </w:r>
  </w:p>
  <w:p>
    <w:pPr>
      <w:pStyle w:val="Style29"/>
      <w:jc w:val="center"/>
      <w:rPr>
        <w:rFonts w:ascii="Times New Roman" w:hAnsi="Times New Roman"/>
        <w:sz w:val="24"/>
        <w:szCs w:val="24"/>
      </w:rPr>
    </w:pPr>
    <w:r>
      <w:rPr>
        <w:rFonts w:ascii="Times New Roman" w:hAnsi="Times New Roman"/>
        <w:sz w:val="24"/>
        <w:szCs w:val="24"/>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f5c27"/>
    <w:pPr>
      <w:widowControl/>
      <w:suppressAutoHyphens w:val="true"/>
      <w:bidi w:val="0"/>
      <w:spacing w:lineRule="auto" w:line="259" w:before="0" w:after="160"/>
      <w:jc w:val="left"/>
    </w:pPr>
    <w:rPr>
      <w:rFonts w:ascii="Calibri" w:hAnsi="Calibri" w:eastAsia="Calibri" w:cs="Times New Roman"/>
      <w:color w:val="auto"/>
      <w:kern w:val="0"/>
      <w:sz w:val="22"/>
      <w:szCs w:val="22"/>
      <w:lang w:val="ru-RU" w:eastAsia="en-US" w:bidi="ar-SA"/>
    </w:rPr>
  </w:style>
  <w:style w:type="paragraph" w:styleId="1">
    <w:name w:val="Heading 1"/>
    <w:basedOn w:val="Normal"/>
    <w:link w:val="10"/>
    <w:uiPriority w:val="9"/>
    <w:qFormat/>
    <w:rsid w:val="00141c63"/>
    <w:pPr>
      <w:spacing w:lineRule="auto" w:line="240" w:beforeAutospacing="1" w:afterAutospacing="1"/>
      <w:outlineLvl w:val="0"/>
    </w:pPr>
    <w:rPr>
      <w:rFonts w:ascii="Times New Roman" w:hAnsi="Times New Roman" w:eastAsia="Times New Roman"/>
      <w:b/>
      <w:bCs/>
      <w:kern w:val="2"/>
      <w:sz w:val="48"/>
      <w:szCs w:val="48"/>
      <w:lang w:eastAsia="ru-RU"/>
    </w:rPr>
  </w:style>
  <w:style w:type="paragraph" w:styleId="2">
    <w:name w:val="Heading 2"/>
    <w:basedOn w:val="Normal"/>
    <w:next w:val="Normal"/>
    <w:link w:val="20"/>
    <w:uiPriority w:val="9"/>
    <w:unhideWhenUsed/>
    <w:qFormat/>
    <w:rsid w:val="00141c63"/>
    <w:pPr>
      <w:keepNext w:val="true"/>
      <w:keepLines/>
      <w:spacing w:lineRule="auto" w:line="276" w:before="200" w:after="0"/>
      <w:outlineLvl w:val="1"/>
    </w:pPr>
    <w:rPr>
      <w:rFonts w:ascii="Cambria" w:hAnsi="Cambria" w:eastAsia="" w:cs="" w:asciiTheme="majorHAnsi" w:cstheme="majorBidi" w:eastAsiaTheme="majorEastAsia" w:hAnsiTheme="majorHAnsi"/>
      <w:b/>
      <w:bCs/>
      <w:color w:val="4F81BD" w:themeColor="accent1"/>
      <w:sz w:val="26"/>
      <w:szCs w:val="26"/>
      <w:lang w:eastAsia="ru-RU"/>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sid w:val="00141c63"/>
    <w:rPr>
      <w:rFonts w:ascii="Times New Roman" w:hAnsi="Times New Roman" w:eastAsia="Times New Roman"/>
      <w:b/>
      <w:bCs/>
      <w:kern w:val="2"/>
      <w:sz w:val="48"/>
      <w:szCs w:val="48"/>
    </w:rPr>
  </w:style>
  <w:style w:type="character" w:styleId="21" w:customStyle="1">
    <w:name w:val="Заголовок 2 Знак"/>
    <w:basedOn w:val="DefaultParagraphFont"/>
    <w:link w:val="2"/>
    <w:uiPriority w:val="9"/>
    <w:qFormat/>
    <w:rsid w:val="00141c63"/>
    <w:rPr>
      <w:rFonts w:ascii="Cambria" w:hAnsi="Cambria" w:eastAsia="" w:cs="" w:asciiTheme="majorHAnsi" w:cstheme="majorBidi" w:eastAsiaTheme="majorEastAsia" w:hAnsiTheme="majorHAnsi"/>
      <w:b/>
      <w:bCs/>
      <w:color w:val="4F81BD" w:themeColor="accent1"/>
      <w:sz w:val="26"/>
      <w:szCs w:val="26"/>
    </w:rPr>
  </w:style>
  <w:style w:type="character" w:styleId="Style12" w:customStyle="1">
    <w:name w:val="Текст выноски Знак"/>
    <w:link w:val="a3"/>
    <w:uiPriority w:val="99"/>
    <w:semiHidden/>
    <w:qFormat/>
    <w:rsid w:val="007e0762"/>
    <w:rPr>
      <w:rFonts w:ascii="Segoe UI" w:hAnsi="Segoe UI" w:cs="Segoe UI"/>
      <w:sz w:val="18"/>
      <w:szCs w:val="18"/>
    </w:rPr>
  </w:style>
  <w:style w:type="character" w:styleId="Style13" w:customStyle="1">
    <w:name w:val="Верхний колонтитул Знак"/>
    <w:basedOn w:val="DefaultParagraphFont"/>
    <w:link w:val="a6"/>
    <w:uiPriority w:val="99"/>
    <w:qFormat/>
    <w:rsid w:val="00c7354b"/>
    <w:rPr/>
  </w:style>
  <w:style w:type="character" w:styleId="Style14" w:customStyle="1">
    <w:name w:val="Нижний колонтитул Знак"/>
    <w:basedOn w:val="DefaultParagraphFont"/>
    <w:link w:val="a8"/>
    <w:uiPriority w:val="99"/>
    <w:qFormat/>
    <w:rsid w:val="00c7354b"/>
    <w:rPr/>
  </w:style>
  <w:style w:type="character" w:styleId="22" w:customStyle="1">
    <w:name w:val="Основной текст 2 Знак"/>
    <w:link w:val="21"/>
    <w:qFormat/>
    <w:rsid w:val="00c931ee"/>
    <w:rPr>
      <w:rFonts w:ascii="Times New Roman" w:hAnsi="Times New Roman" w:eastAsia="Times New Roman"/>
      <w:sz w:val="28"/>
    </w:rPr>
  </w:style>
  <w:style w:type="character" w:styleId="3" w:customStyle="1">
    <w:name w:val="Основной текст 3 Знак"/>
    <w:link w:val="3"/>
    <w:uiPriority w:val="99"/>
    <w:semiHidden/>
    <w:qFormat/>
    <w:rsid w:val="009255b7"/>
    <w:rPr>
      <w:sz w:val="16"/>
      <w:szCs w:val="16"/>
      <w:lang w:eastAsia="en-US"/>
    </w:rPr>
  </w:style>
  <w:style w:type="character" w:styleId="4" w:customStyle="1">
    <w:name w:val="Заголовок №4_"/>
    <w:basedOn w:val="DefaultParagraphFont"/>
    <w:link w:val="40"/>
    <w:qFormat/>
    <w:rsid w:val="00141c63"/>
    <w:rPr>
      <w:rFonts w:ascii="Book Antiqua" w:hAnsi="Book Antiqua" w:eastAsia="Book Antiqua" w:cs="Book Antiqua"/>
      <w:b/>
      <w:bCs/>
      <w:spacing w:val="4"/>
      <w:sz w:val="23"/>
      <w:szCs w:val="23"/>
      <w:shd w:fill="FFFFFF" w:val="clear"/>
    </w:rPr>
  </w:style>
  <w:style w:type="character" w:styleId="Style15">
    <w:name w:val="Выделение"/>
    <w:basedOn w:val="DefaultParagraphFont"/>
    <w:uiPriority w:val="20"/>
    <w:qFormat/>
    <w:rsid w:val="00141c63"/>
    <w:rPr>
      <w:i/>
      <w:iCs/>
    </w:rPr>
  </w:style>
  <w:style w:type="character" w:styleId="Style16" w:customStyle="1">
    <w:name w:val="Без интервала Знак"/>
    <w:link w:val="ad"/>
    <w:uiPriority w:val="1"/>
    <w:qFormat/>
    <w:locked/>
    <w:rsid w:val="00141c63"/>
    <w:rPr>
      <w:rFonts w:eastAsia="Times New Roman"/>
      <w:sz w:val="22"/>
      <w:szCs w:val="22"/>
    </w:rPr>
  </w:style>
  <w:style w:type="character" w:styleId="23" w:customStyle="1">
    <w:name w:val="Основной текст (2)_"/>
    <w:link w:val="24"/>
    <w:qFormat/>
    <w:rsid w:val="00141c63"/>
    <w:rPr>
      <w:rFonts w:ascii="Times New Roman" w:hAnsi="Times New Roman" w:eastAsia="Times New Roman"/>
      <w:sz w:val="26"/>
      <w:szCs w:val="26"/>
      <w:shd w:fill="FFFFFF" w:val="clear"/>
    </w:rPr>
  </w:style>
  <w:style w:type="character" w:styleId="211pt" w:customStyle="1">
    <w:name w:val="Основной текст (2) + 11 pt"/>
    <w:qFormat/>
    <w:rsid w:val="00141c63"/>
    <w:rPr>
      <w:rFonts w:ascii="Times New Roman" w:hAnsi="Times New Roman" w:eastAsia="Times New Roman"/>
      <w:b w:val="false"/>
      <w:bCs w:val="false"/>
      <w:i w:val="false"/>
      <w:iCs w:val="false"/>
      <w:caps w:val="false"/>
      <w:smallCaps w:val="false"/>
      <w:strike w:val="false"/>
      <w:dstrike w:val="false"/>
      <w:color w:val="000000"/>
      <w:spacing w:val="0"/>
      <w:w w:val="100"/>
      <w:sz w:val="22"/>
      <w:szCs w:val="22"/>
      <w:u w:val="none"/>
      <w:shd w:fill="FFFFFF" w:val="clear"/>
      <w:lang w:val="ru-RU" w:eastAsia="ru-RU" w:bidi="ru-RU"/>
    </w:rPr>
  </w:style>
  <w:style w:type="character" w:styleId="Style17" w:customStyle="1">
    <w:name w:val="Текст примечания Знак"/>
    <w:basedOn w:val="DefaultParagraphFont"/>
    <w:link w:val="af"/>
    <w:uiPriority w:val="99"/>
    <w:qFormat/>
    <w:rsid w:val="00141c63"/>
    <w:rPr>
      <w:rFonts w:ascii="Times New Roman" w:hAnsi="Times New Roman" w:eastAsia="Times New Roman"/>
      <w:color w:val="000000"/>
    </w:rPr>
  </w:style>
  <w:style w:type="character" w:styleId="Style18">
    <w:name w:val="Интернет-ссылка"/>
    <w:basedOn w:val="DefaultParagraphFont"/>
    <w:unhideWhenUsed/>
    <w:rsid w:val="00141c63"/>
    <w:rPr>
      <w:color w:val="0000FF"/>
      <w:u w:val="single"/>
    </w:rPr>
  </w:style>
  <w:style w:type="character" w:styleId="Style19" w:customStyle="1">
    <w:name w:val="Тема примечания Знак"/>
    <w:basedOn w:val="Style17"/>
    <w:link w:val="af3"/>
    <w:uiPriority w:val="99"/>
    <w:semiHidden/>
    <w:qFormat/>
    <w:rsid w:val="00141c63"/>
    <w:rPr>
      <w:rFonts w:ascii="Calibri" w:hAnsi="Calibri" w:eastAsia="" w:cs="" w:asciiTheme="minorHAnsi" w:cstheme="minorBidi" w:eastAsiaTheme="minorEastAsia" w:hAnsiTheme="minorHAnsi"/>
      <w:b/>
      <w:bCs/>
      <w:color w:val="000000"/>
    </w:rPr>
  </w:style>
  <w:style w:type="character" w:styleId="Style20" w:customStyle="1">
    <w:name w:val="Текст сноски Знак"/>
    <w:basedOn w:val="DefaultParagraphFont"/>
    <w:link w:val="af4"/>
    <w:uiPriority w:val="99"/>
    <w:semiHidden/>
    <w:qFormat/>
    <w:rsid w:val="00141c63"/>
    <w:rPr>
      <w:rFonts w:ascii="Times New Roman" w:hAnsi="Times New Roman" w:eastAsia="Times New Roman"/>
      <w:color w:val="000000"/>
    </w:rPr>
  </w:style>
  <w:style w:type="character" w:styleId="Style21" w:customStyle="1">
    <w:name w:val="Основной текст_"/>
    <w:basedOn w:val="DefaultParagraphFont"/>
    <w:link w:val="26"/>
    <w:qFormat/>
    <w:rsid w:val="00141c63"/>
    <w:rPr>
      <w:rFonts w:ascii="Times New Roman" w:hAnsi="Times New Roman" w:eastAsia="Times New Roman"/>
      <w:sz w:val="28"/>
      <w:szCs w:val="28"/>
      <w:shd w:fill="FFFFFF" w:val="clear"/>
    </w:rPr>
  </w:style>
  <w:style w:type="character" w:styleId="Style22" w:customStyle="1">
    <w:name w:val="Основной текст + Не полужирный"/>
    <w:basedOn w:val="DefaultParagraphFont"/>
    <w:qFormat/>
    <w:rsid w:val="00141c63"/>
    <w:rPr>
      <w:rFonts w:ascii="Times New Roman" w:hAnsi="Times New Roman" w:eastAsia="Times New Roman" w:cs="Times New Roman"/>
      <w:b/>
      <w:bCs/>
      <w:color w:val="000000"/>
      <w:sz w:val="24"/>
      <w:szCs w:val="24"/>
      <w:shd w:fill="FFFFFF" w:val="clear"/>
    </w:rPr>
  </w:style>
  <w:style w:type="character" w:styleId="Referenceable" w:customStyle="1">
    <w:name w:val="referenceable"/>
    <w:basedOn w:val="DefaultParagraphFont"/>
    <w:qFormat/>
    <w:rsid w:val="00141c63"/>
    <w:rPr/>
  </w:style>
  <w:style w:type="character" w:styleId="12" w:customStyle="1">
    <w:name w:val="Основной текст1"/>
    <w:basedOn w:val="DefaultParagraphFont"/>
    <w:qFormat/>
    <w:rsid w:val="00141c63"/>
    <w:rPr>
      <w:rFonts w:ascii="Times New Roman" w:hAnsi="Times New Roman" w:eastAsia="Times New Roman" w:cs="Times New Roman"/>
      <w:b/>
      <w:bCs/>
      <w:color w:val="000000"/>
      <w:sz w:val="24"/>
      <w:szCs w:val="24"/>
      <w:shd w:fill="FFFFFF" w:val="clear"/>
    </w:rPr>
  </w:style>
  <w:style w:type="paragraph" w:styleId="Style23">
    <w:name w:val="Заголовок"/>
    <w:basedOn w:val="Normal"/>
    <w:next w:val="Style24"/>
    <w:qFormat/>
    <w:pPr>
      <w:keepNext w:val="true"/>
      <w:spacing w:before="240" w:after="120"/>
    </w:pPr>
    <w:rPr>
      <w:rFonts w:ascii="Liberation Sans" w:hAnsi="Liberation Sans" w:eastAsia="Droid Sans Fallback" w:cs="Droid Sans Devanagari"/>
      <w:sz w:val="28"/>
      <w:szCs w:val="28"/>
    </w:rPr>
  </w:style>
  <w:style w:type="paragraph" w:styleId="Style24">
    <w:name w:val="Body Text"/>
    <w:basedOn w:val="Normal"/>
    <w:pPr>
      <w:spacing w:lineRule="auto" w:line="276" w:before="0" w:after="140"/>
    </w:pPr>
    <w:rPr/>
  </w:style>
  <w:style w:type="paragraph" w:styleId="Style25">
    <w:name w:val="List"/>
    <w:basedOn w:val="Style24"/>
    <w:pPr/>
    <w:rPr>
      <w:rFonts w:cs="Droid Sans Devanagari"/>
    </w:rPr>
  </w:style>
  <w:style w:type="paragraph" w:styleId="Style26">
    <w:name w:val="Caption"/>
    <w:basedOn w:val="Normal"/>
    <w:qFormat/>
    <w:pPr>
      <w:suppressLineNumbers/>
      <w:spacing w:before="120" w:after="120"/>
    </w:pPr>
    <w:rPr>
      <w:rFonts w:cs="Droid Sans Devanagari"/>
      <w:i/>
      <w:iCs/>
      <w:sz w:val="24"/>
      <w:szCs w:val="24"/>
    </w:rPr>
  </w:style>
  <w:style w:type="paragraph" w:styleId="Style27">
    <w:name w:val="Указатель"/>
    <w:basedOn w:val="Normal"/>
    <w:qFormat/>
    <w:pPr>
      <w:suppressLineNumbers/>
    </w:pPr>
    <w:rPr>
      <w:rFonts w:cs="Droid Sans Devanagari"/>
    </w:rPr>
  </w:style>
  <w:style w:type="paragraph" w:styleId="ConsPlusNormal" w:customStyle="1">
    <w:name w:val="ConsPlusNormal"/>
    <w:qFormat/>
    <w:rsid w:val="005354c2"/>
    <w:pPr>
      <w:widowControl/>
      <w:suppressAutoHyphens w:val="true"/>
      <w:bidi w:val="0"/>
      <w:spacing w:before="0" w:after="0"/>
      <w:jc w:val="left"/>
    </w:pPr>
    <w:rPr>
      <w:rFonts w:ascii="Arial" w:hAnsi="Arial" w:eastAsia="Calibri" w:cs="Arial"/>
      <w:color w:val="auto"/>
      <w:kern w:val="0"/>
      <w:sz w:val="20"/>
      <w:szCs w:val="20"/>
      <w:lang w:val="ru-RU" w:eastAsia="en-US" w:bidi="ar-SA"/>
    </w:rPr>
  </w:style>
  <w:style w:type="paragraph" w:styleId="BalloonText">
    <w:name w:val="Balloon Text"/>
    <w:basedOn w:val="Normal"/>
    <w:link w:val="a4"/>
    <w:uiPriority w:val="99"/>
    <w:semiHidden/>
    <w:unhideWhenUsed/>
    <w:qFormat/>
    <w:rsid w:val="007e0762"/>
    <w:pPr>
      <w:spacing w:lineRule="auto" w:line="240" w:before="0" w:after="0"/>
    </w:pPr>
    <w:rPr>
      <w:rFonts w:ascii="Segoe UI" w:hAnsi="Segoe UI" w:cs="Segoe UI"/>
      <w:sz w:val="18"/>
      <w:szCs w:val="18"/>
    </w:rPr>
  </w:style>
  <w:style w:type="paragraph" w:styleId="ConsPlusCell" w:customStyle="1">
    <w:name w:val="ConsPlusCell"/>
    <w:uiPriority w:val="99"/>
    <w:qFormat/>
    <w:rsid w:val="00734c77"/>
    <w:pPr>
      <w:widowControl/>
      <w:suppressAutoHyphens w:val="true"/>
      <w:bidi w:val="0"/>
      <w:spacing w:before="0" w:after="0"/>
      <w:jc w:val="left"/>
    </w:pPr>
    <w:rPr>
      <w:rFonts w:ascii="Courier New" w:hAnsi="Courier New" w:eastAsia="Calibri" w:cs="Courier New"/>
      <w:color w:val="auto"/>
      <w:kern w:val="0"/>
      <w:sz w:val="20"/>
      <w:szCs w:val="20"/>
      <w:lang w:val="ru-RU" w:eastAsia="en-US" w:bidi="ar-SA"/>
    </w:rPr>
  </w:style>
  <w:style w:type="paragraph" w:styleId="Style28">
    <w:name w:val="Колонтитул"/>
    <w:basedOn w:val="Normal"/>
    <w:qFormat/>
    <w:pPr/>
    <w:rPr/>
  </w:style>
  <w:style w:type="paragraph" w:styleId="Style29">
    <w:name w:val="Header"/>
    <w:basedOn w:val="Normal"/>
    <w:link w:val="a7"/>
    <w:uiPriority w:val="99"/>
    <w:unhideWhenUsed/>
    <w:rsid w:val="00c7354b"/>
    <w:pPr>
      <w:tabs>
        <w:tab w:val="clear" w:pos="708"/>
        <w:tab w:val="center" w:pos="4677" w:leader="none"/>
        <w:tab w:val="right" w:pos="9355" w:leader="none"/>
      </w:tabs>
      <w:spacing w:lineRule="auto" w:line="240" w:before="0" w:after="0"/>
    </w:pPr>
    <w:rPr/>
  </w:style>
  <w:style w:type="paragraph" w:styleId="Style30">
    <w:name w:val="Footer"/>
    <w:basedOn w:val="Normal"/>
    <w:link w:val="a9"/>
    <w:uiPriority w:val="99"/>
    <w:unhideWhenUsed/>
    <w:rsid w:val="00c7354b"/>
    <w:pPr>
      <w:tabs>
        <w:tab w:val="clear" w:pos="708"/>
        <w:tab w:val="center" w:pos="4677" w:leader="none"/>
        <w:tab w:val="right" w:pos="9355" w:leader="none"/>
      </w:tabs>
      <w:spacing w:lineRule="auto" w:line="240" w:before="0" w:after="0"/>
    </w:pPr>
    <w:rPr/>
  </w:style>
  <w:style w:type="paragraph" w:styleId="ConsPlusNonformat" w:customStyle="1">
    <w:name w:val="ConsPlusNonformat"/>
    <w:qFormat/>
    <w:rsid w:val="00871e82"/>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rmalWeb">
    <w:name w:val="Normal (Web)"/>
    <w:basedOn w:val="Normal"/>
    <w:uiPriority w:val="99"/>
    <w:qFormat/>
    <w:rsid w:val="00a70669"/>
    <w:pPr>
      <w:spacing w:lineRule="auto" w:line="240" w:beforeAutospacing="1" w:afterAutospacing="1"/>
    </w:pPr>
    <w:rPr>
      <w:rFonts w:ascii="Times New Roman" w:hAnsi="Times New Roman" w:eastAsia="Times New Roman"/>
      <w:sz w:val="24"/>
      <w:szCs w:val="24"/>
      <w:lang w:eastAsia="ru-RU"/>
    </w:rPr>
  </w:style>
  <w:style w:type="paragraph" w:styleId="ConsPlusTitle" w:customStyle="1">
    <w:name w:val="ConsPlusTitle"/>
    <w:qFormat/>
    <w:rsid w:val="00894924"/>
    <w:pPr>
      <w:widowControl w:val="false"/>
      <w:suppressAutoHyphens w:val="true"/>
      <w:bidi w:val="0"/>
      <w:spacing w:before="0" w:after="0"/>
      <w:jc w:val="left"/>
    </w:pPr>
    <w:rPr>
      <w:rFonts w:ascii="Calibri" w:hAnsi="Calibri" w:eastAsia="Times New Roman" w:cs="Calibri"/>
      <w:b/>
      <w:color w:val="auto"/>
      <w:kern w:val="0"/>
      <w:sz w:val="22"/>
      <w:szCs w:val="20"/>
      <w:lang w:val="ru-RU" w:eastAsia="ru-RU" w:bidi="ar-SA"/>
    </w:rPr>
  </w:style>
  <w:style w:type="paragraph" w:styleId="BodyText2">
    <w:name w:val="Body Text 2"/>
    <w:basedOn w:val="Normal"/>
    <w:link w:val="22"/>
    <w:qFormat/>
    <w:rsid w:val="00c931ee"/>
    <w:pPr>
      <w:spacing w:lineRule="auto" w:line="240" w:before="0" w:after="0"/>
      <w:jc w:val="both"/>
    </w:pPr>
    <w:rPr>
      <w:rFonts w:ascii="Times New Roman" w:hAnsi="Times New Roman" w:eastAsia="Times New Roman"/>
      <w:sz w:val="28"/>
      <w:szCs w:val="20"/>
      <w:lang w:eastAsia="ru-RU"/>
    </w:rPr>
  </w:style>
  <w:style w:type="paragraph" w:styleId="BodyText3">
    <w:name w:val="Body Text 3"/>
    <w:basedOn w:val="Normal"/>
    <w:link w:val="30"/>
    <w:uiPriority w:val="99"/>
    <w:semiHidden/>
    <w:unhideWhenUsed/>
    <w:qFormat/>
    <w:rsid w:val="009255b7"/>
    <w:pPr>
      <w:spacing w:before="0" w:after="120"/>
    </w:pPr>
    <w:rPr>
      <w:sz w:val="16"/>
      <w:szCs w:val="16"/>
    </w:rPr>
  </w:style>
  <w:style w:type="paragraph" w:styleId="41" w:customStyle="1">
    <w:name w:val="Заголовок №4"/>
    <w:basedOn w:val="Normal"/>
    <w:link w:val="4"/>
    <w:qFormat/>
    <w:rsid w:val="00141c63"/>
    <w:pPr>
      <w:widowControl w:val="false"/>
      <w:shd w:val="clear" w:color="auto" w:fill="FFFFFF"/>
      <w:spacing w:lineRule="exact" w:line="322" w:before="1080" w:after="900"/>
      <w:outlineLvl w:val="3"/>
    </w:pPr>
    <w:rPr>
      <w:rFonts w:ascii="Book Antiqua" w:hAnsi="Book Antiqua" w:eastAsia="Book Antiqua" w:cs="Book Antiqua"/>
      <w:b/>
      <w:bCs/>
      <w:spacing w:val="4"/>
      <w:sz w:val="23"/>
      <w:szCs w:val="23"/>
      <w:lang w:eastAsia="ru-RU"/>
    </w:rPr>
  </w:style>
  <w:style w:type="paragraph" w:styleId="ListParagraph">
    <w:name w:val="List Paragraph"/>
    <w:basedOn w:val="Normal"/>
    <w:uiPriority w:val="34"/>
    <w:qFormat/>
    <w:rsid w:val="00141c63"/>
    <w:pPr>
      <w:spacing w:lineRule="auto" w:line="276" w:before="0" w:after="200"/>
      <w:ind w:left="720" w:hanging="0"/>
      <w:contextualSpacing/>
    </w:pPr>
    <w:rPr>
      <w:rFonts w:ascii="Calibri" w:hAnsi="Calibri" w:eastAsia="" w:cs="" w:asciiTheme="minorHAnsi" w:cstheme="minorBidi" w:eastAsiaTheme="minorEastAsia" w:hAnsiTheme="minorHAnsi"/>
      <w:lang w:eastAsia="ru-RU"/>
    </w:rPr>
  </w:style>
  <w:style w:type="paragraph" w:styleId="NoSpacing">
    <w:name w:val="No Spacing"/>
    <w:link w:val="ae"/>
    <w:uiPriority w:val="1"/>
    <w:qFormat/>
    <w:rsid w:val="00141c63"/>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24" w:customStyle="1">
    <w:name w:val="Основной текст (2)"/>
    <w:basedOn w:val="Normal"/>
    <w:link w:val="23"/>
    <w:qFormat/>
    <w:rsid w:val="00141c63"/>
    <w:pPr>
      <w:widowControl w:val="false"/>
      <w:shd w:val="clear" w:color="auto" w:fill="FFFFFF"/>
      <w:spacing w:lineRule="exact" w:line="320" w:before="1020" w:after="0"/>
      <w:ind w:hanging="360"/>
      <w:jc w:val="center"/>
    </w:pPr>
    <w:rPr>
      <w:rFonts w:ascii="Times New Roman" w:hAnsi="Times New Roman" w:eastAsia="Times New Roman"/>
      <w:sz w:val="26"/>
      <w:szCs w:val="26"/>
      <w:lang w:eastAsia="ru-RU"/>
    </w:rPr>
  </w:style>
  <w:style w:type="paragraph" w:styleId="Default" w:customStyle="1">
    <w:name w:val="Default"/>
    <w:uiPriority w:val="99"/>
    <w:qFormat/>
    <w:rsid w:val="00141c63"/>
    <w:pPr>
      <w:widowControl/>
      <w:suppressAutoHyphens w:val="true"/>
      <w:bidi w:val="0"/>
      <w:spacing w:before="0" w:after="0"/>
      <w:jc w:val="left"/>
    </w:pPr>
    <w:rPr>
      <w:rFonts w:ascii="Calibri" w:hAnsi="Calibri" w:eastAsia="Calibri" w:cs="Calibri"/>
      <w:color w:val="000000"/>
      <w:kern w:val="0"/>
      <w:sz w:val="24"/>
      <w:szCs w:val="24"/>
      <w:lang w:val="ru-RU" w:eastAsia="ru-RU" w:bidi="ar-SA"/>
    </w:rPr>
  </w:style>
  <w:style w:type="paragraph" w:styleId="Annotationtext">
    <w:name w:val="annotation text"/>
    <w:basedOn w:val="Normal"/>
    <w:link w:val="af0"/>
    <w:uiPriority w:val="99"/>
    <w:unhideWhenUsed/>
    <w:qFormat/>
    <w:rsid w:val="00141c63"/>
    <w:pPr>
      <w:spacing w:lineRule="auto" w:line="240" w:before="0" w:after="3"/>
      <w:ind w:left="29" w:firstLine="696"/>
      <w:jc w:val="both"/>
    </w:pPr>
    <w:rPr>
      <w:rFonts w:ascii="Times New Roman" w:hAnsi="Times New Roman" w:eastAsia="Times New Roman"/>
      <w:color w:val="000000"/>
      <w:sz w:val="20"/>
      <w:szCs w:val="20"/>
      <w:lang w:eastAsia="ru-RU"/>
    </w:rPr>
  </w:style>
  <w:style w:type="paragraph" w:styleId="Annotationsubject">
    <w:name w:val="annotation subject"/>
    <w:basedOn w:val="Annotationtext"/>
    <w:next w:val="Annotationtext"/>
    <w:link w:val="af2"/>
    <w:uiPriority w:val="99"/>
    <w:semiHidden/>
    <w:unhideWhenUsed/>
    <w:qFormat/>
    <w:rsid w:val="00141c63"/>
    <w:pPr>
      <w:spacing w:before="0" w:after="200"/>
      <w:ind w:left="0" w:hanging="0"/>
      <w:jc w:val="left"/>
    </w:pPr>
    <w:rPr>
      <w:rFonts w:ascii="Calibri" w:hAnsi="Calibri" w:eastAsia="" w:cs="" w:asciiTheme="minorHAnsi" w:cstheme="minorBidi" w:eastAsiaTheme="minorEastAsia" w:hAnsiTheme="minorHAnsi"/>
      <w:b/>
      <w:bCs/>
      <w:color w:val="auto"/>
    </w:rPr>
  </w:style>
  <w:style w:type="paragraph" w:styleId="Style31">
    <w:name w:val="Footnote Text"/>
    <w:basedOn w:val="Normal"/>
    <w:link w:val="af5"/>
    <w:uiPriority w:val="99"/>
    <w:semiHidden/>
    <w:unhideWhenUsed/>
    <w:rsid w:val="00141c63"/>
    <w:pPr>
      <w:spacing w:lineRule="auto" w:line="240" w:before="0" w:after="0"/>
      <w:ind w:left="29" w:firstLine="696"/>
      <w:jc w:val="both"/>
    </w:pPr>
    <w:rPr>
      <w:rFonts w:ascii="Times New Roman" w:hAnsi="Times New Roman" w:eastAsia="Times New Roman"/>
      <w:color w:val="000000"/>
      <w:sz w:val="20"/>
      <w:szCs w:val="20"/>
      <w:lang w:eastAsia="ru-RU"/>
    </w:rPr>
  </w:style>
  <w:style w:type="paragraph" w:styleId="25" w:customStyle="1">
    <w:name w:val="Основной текст2"/>
    <w:basedOn w:val="Normal"/>
    <w:link w:val="af6"/>
    <w:qFormat/>
    <w:rsid w:val="00141c63"/>
    <w:pPr>
      <w:widowControl w:val="false"/>
      <w:shd w:val="clear" w:color="auto" w:fill="FFFFFF"/>
      <w:spacing w:lineRule="exact" w:line="317" w:before="0" w:after="300"/>
      <w:ind w:hanging="700"/>
    </w:pPr>
    <w:rPr>
      <w:rFonts w:ascii="Times New Roman" w:hAnsi="Times New Roman" w:eastAsia="Times New Roman"/>
      <w:sz w:val="28"/>
      <w:szCs w:val="28"/>
      <w:lang w:eastAsia="ru-RU"/>
    </w:rPr>
  </w:style>
  <w:style w:type="paragraph" w:styleId="ConsPlusJurTerm" w:customStyle="1">
    <w:name w:val="ConsPlusJurTerm"/>
    <w:qFormat/>
    <w:rsid w:val="00141c63"/>
    <w:pPr>
      <w:widowControl w:val="false"/>
      <w:suppressAutoHyphens w:val="true"/>
      <w:bidi w:val="0"/>
      <w:spacing w:before="0" w:after="0"/>
      <w:jc w:val="left"/>
    </w:pPr>
    <w:rPr>
      <w:rFonts w:ascii="Tahoma" w:hAnsi="Tahoma" w:eastAsia="Times New Roman" w:cs="Tahoma"/>
      <w:color w:val="auto"/>
      <w:kern w:val="0"/>
      <w:sz w:val="26"/>
      <w:szCs w:val="20"/>
      <w:lang w:val="ru-RU" w:eastAsia="ru-RU" w:bidi="ar-SA"/>
    </w:rPr>
  </w:style>
  <w:style w:type="paragraph" w:styleId="ConsPlusTextList" w:customStyle="1">
    <w:name w:val="ConsPlusTextList"/>
    <w:qFormat/>
    <w:rsid w:val="00141c63"/>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Style32" w:customStyle="1">
    <w:name w:val="Содержимое врезки"/>
    <w:basedOn w:val="Normal"/>
    <w:qFormat/>
    <w:rsid w:val="00e60833"/>
    <w:pPr>
      <w:suppressAutoHyphens w:val="true"/>
    </w:pPr>
    <w:rPr>
      <w:rFonts w:cs="Calibri"/>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5">
    <w:name w:val="Table Grid"/>
    <w:basedOn w:val="a1"/>
    <w:uiPriority w:val="59"/>
    <w:rsid w:val="009f56c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
    <w:name w:val="Сетка таблицы2"/>
    <w:basedOn w:val="a1"/>
    <w:uiPriority w:val="59"/>
    <w:rsid w:val="00141c63"/>
    <w:rPr>
      <w:rFonts w:asciiTheme="minorHAnsi" w:hAnsi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1">
    <w:name w:val="Table Normal1"/>
    <w:uiPriority w:val="2"/>
    <w:semiHidden/>
    <w:unhideWhenUsed/>
    <w:qFormat/>
    <w:rsid w:val="00141c63"/>
    <w:rPr>
      <w:lang w:val="en-US" w:eastAsia="en-US"/>
      <w:sz w:val="22"/>
      <w:szCs w:val="22"/>
    </w:rPr>
    <w:tblPr>
      <w:tblCellMar>
        <w:top w:w="0" w:type="dxa"/>
        <w:left w:w="0" w:type="dxa"/>
        <w:bottom w:w="0" w:type="dxa"/>
        <w:right w:w="0" w:type="dxa"/>
      </w:tblCellMar>
    </w:tblPr>
  </w:style>
  <w:style w:type="table" w:customStyle="1" w:styleId="12">
    <w:name w:val="Сетка таблицы1"/>
    <w:basedOn w:val="a1"/>
    <w:uiPriority w:val="39"/>
    <w:rsid w:val="00e60833"/>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5AF68E-FF85-4D42-AA94-C45322451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Application>LibreOffice/7.1.7.2$Linux_X86_64 LibreOffice_project/10$Build-2</Application>
  <AppVersion>15.0000</AppVersion>
  <Pages>6</Pages>
  <Words>639</Words>
  <Characters>5370</Characters>
  <CharactersWithSpaces>5953</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2025-04-03T08:10:00Z</dcterms:created>
  <dc:creator>БОФПМСП ОПО</dc:creator>
  <dc:description/>
  <dc:language>ru-RU</dc:language>
  <cp:lastModifiedBy/>
  <cp:lastPrinted>2023-12-01T12:35:00Z</cp:lastPrinted>
  <dcterms:modified xsi:type="dcterms:W3CDTF">2026-05-14T11:06:00Z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