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header4.xml" ContentType="application/vnd.openxmlformats-officedocument.wordprocessingml.header+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b/>
          <w:b/>
          <w:color w:val="000000" w:themeColor="text1"/>
          <w:sz w:val="28"/>
          <w:szCs w:val="28"/>
        </w:rPr>
      </w:pPr>
      <w:r>
        <w:rPr>
          <w:rFonts w:ascii="Times New Roman" w:hAnsi="Times New Roman"/>
          <w:b/>
          <w:color w:val="000000" w:themeColor="text1"/>
          <w:sz w:val="28"/>
          <w:szCs w:val="28"/>
        </w:rPr>
      </w:r>
    </w:p>
    <w:p>
      <w:pPr>
        <w:pStyle w:val="Normal"/>
        <w:widowControl w:val="false"/>
        <w:spacing w:lineRule="auto" w:line="240" w:before="0" w:after="0"/>
        <w:contextualSpacing/>
        <w:jc w:val="center"/>
        <w:rPr>
          <w:rFonts w:ascii="Times New Roman" w:hAnsi="Times New Roman" w:eastAsia="PT Astra Serif"/>
          <w:b/>
          <w:b/>
          <w:sz w:val="28"/>
          <w:szCs w:val="28"/>
        </w:rPr>
      </w:pPr>
      <w:r>
        <w:rPr>
          <w:rFonts w:eastAsia="PT Astra Serif" w:ascii="Times New Roman" w:hAnsi="Times New Roman"/>
          <w:b/>
          <w:sz w:val="28"/>
          <w:szCs w:val="28"/>
        </w:rPr>
        <w:t xml:space="preserve">План мероприятий </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PT Astra Serif" w:ascii="Times New Roman" w:hAnsi="Times New Roman"/>
          <w:b/>
          <w:sz w:val="28"/>
          <w:szCs w:val="28"/>
        </w:rPr>
        <w:t xml:space="preserve">региональной программы </w:t>
      </w:r>
      <w:r>
        <w:rPr>
          <w:rFonts w:eastAsia="Times New Roman" w:ascii="Times New Roman" w:hAnsi="Times New Roman"/>
          <w:b/>
          <w:sz w:val="28"/>
          <w:szCs w:val="28"/>
        </w:rPr>
        <w:t xml:space="preserve">«Повышение финансовой </w:t>
      </w:r>
    </w:p>
    <w:p>
      <w:pPr>
        <w:pStyle w:val="Normal"/>
        <w:widowControl w:val="false"/>
        <w:spacing w:lineRule="auto" w:line="240" w:before="0" w:after="0"/>
        <w:contextualSpacing/>
        <w:jc w:val="center"/>
        <w:rPr>
          <w:rFonts w:ascii="Times New Roman" w:hAnsi="Times New Roman" w:eastAsia="PT Astra Serif"/>
          <w:b/>
          <w:b/>
          <w:sz w:val="28"/>
          <w:szCs w:val="28"/>
        </w:rPr>
      </w:pPr>
      <w:r>
        <w:rPr>
          <w:rFonts w:eastAsia="Times New Roman" w:ascii="Times New Roman" w:hAnsi="Times New Roman"/>
          <w:b/>
          <w:sz w:val="28"/>
          <w:szCs w:val="28"/>
        </w:rPr>
        <w:t>грамотности  и формирование финансовой культуры  населения Белгородской области</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Times New Roman" w:ascii="Times New Roman" w:hAnsi="Times New Roman"/>
          <w:b/>
          <w:sz w:val="28"/>
          <w:szCs w:val="28"/>
        </w:rPr>
        <w:t>на 2025-2030 годы»</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Times New Roman" w:ascii="Times New Roman" w:hAnsi="Times New Roman"/>
          <w:b/>
          <w:sz w:val="28"/>
          <w:szCs w:val="28"/>
        </w:rPr>
        <w:t>За  2025 год  (</w:t>
      </w:r>
      <w:r>
        <w:rPr>
          <w:rFonts w:eastAsia="Times New Roman" w:ascii="Times New Roman" w:hAnsi="Times New Roman"/>
          <w:b/>
          <w:sz w:val="28"/>
          <w:szCs w:val="28"/>
        </w:rPr>
        <w:t>сен</w:t>
      </w:r>
      <w:r>
        <w:rPr>
          <w:rFonts w:eastAsia="Times New Roman" w:ascii="Times New Roman" w:hAnsi="Times New Roman"/>
          <w:b/>
          <w:sz w:val="28"/>
          <w:szCs w:val="28"/>
        </w:rPr>
        <w:t>тябрь-декабрь)</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Times New Roman" w:ascii="Times New Roman" w:hAnsi="Times New Roman"/>
          <w:b/>
          <w:sz w:val="28"/>
          <w:szCs w:val="28"/>
        </w:rPr>
      </w:r>
    </w:p>
    <w:tbl>
      <w:tblPr>
        <w:tblW w:w="14454"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562"/>
        <w:gridCol w:w="4395"/>
        <w:gridCol w:w="3968"/>
        <w:gridCol w:w="1418"/>
        <w:gridCol w:w="4111"/>
      </w:tblGrid>
      <w:tr>
        <w:trPr>
          <w:tblHeader w:val="true"/>
          <w:trHeight w:val="900"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 xml:space="preserve">№ </w:t>
            </w:r>
            <w:r>
              <w:rPr>
                <w:rFonts w:eastAsia="PT Astra Serif" w:ascii="Times New Roman" w:hAnsi="Times New Roman"/>
                <w:b/>
                <w:sz w:val="24"/>
                <w:szCs w:val="24"/>
              </w:rPr>
              <w:t>п/п</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Наименование основного мероприятия, контрольного события региональной программы</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Ответственный исполнитель</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Срок реализации (дата)</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Информация об исполнении</w:t>
            </w:r>
          </w:p>
        </w:tc>
      </w:tr>
      <w:tr>
        <w:trPr>
          <w:trHeight w:val="256" w:hRule="atLeast"/>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1.Информационно-просветительская деятельность.</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1.6.</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eastAsia="PT Astra Serif"/>
                <w:sz w:val="24"/>
                <w:szCs w:val="24"/>
              </w:rPr>
            </w:pPr>
            <w:r>
              <w:rPr>
                <w:rFonts w:eastAsia="PT Astra Serif" w:ascii="Times New Roman" w:hAnsi="Times New Roman"/>
                <w:sz w:val="24"/>
                <w:szCs w:val="24"/>
              </w:rPr>
              <w:t>Организация и проведение информационно</w:t>
              <w:softHyphen/>
              <w:t xml:space="preserve"> просветительских мероприятий, направленных на повышение финансовой грамотности и формирование финансовой культуры различных целевых групп граждан*</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Отделение Банка России по Белгородской области (по согласованию), министерство образования Белгородской области, министерство социальной защиты населения и труда Белгородской области, Управление Роспотребнадзора по Белгородской области (по согласованию), финансовые организации (по согласованию), ОСФР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 Образовательная деятельность</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2.1.</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Поддержка и проведение для обучающихся образовательных организаций региона всех уровней образования, чемпионатов, конкурсов и/или иных мероприятий в сфере повышения финансовой грамотности и формирования финансовой культуры</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sz w:val="24"/>
                <w:szCs w:val="24"/>
              </w:rPr>
            </w:pPr>
            <w:r>
              <w:rPr>
                <w:rFonts w:eastAsia="Times New Roman" w:ascii="Times New Roman" w:hAnsi="Times New Roman"/>
                <w:sz w:val="24"/>
                <w:szCs w:val="24"/>
              </w:rPr>
              <w:t>Министерство образования Белгородской области, вузы области (по согласованию), Отделение Банка России по Белгородской области (по согласованию), Управление Роспотребнадзора по Белгородской области (по согласованию), финансовые организации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contextualSpacing/>
              <w:jc w:val="center"/>
              <w:rPr>
                <w:rFonts w:ascii="Times New Roman" w:hAnsi="Times New Roman"/>
                <w:bCs/>
                <w:sz w:val="24"/>
                <w:szCs w:val="24"/>
                <w:shd w:fill="FFFFFF" w:val="clear"/>
              </w:rPr>
            </w:pPr>
            <w:r>
              <w:rPr>
                <w:rFonts w:eastAsia="PT Astra Serif" w:ascii="Times New Roman" w:hAnsi="Times New Roman"/>
                <w:sz w:val="24"/>
                <w:szCs w:val="24"/>
              </w:rPr>
              <w:t>17.10.2025-</w:t>
            </w:r>
            <w:r>
              <w:rPr>
                <w:rFonts w:ascii="Times New Roman" w:hAnsi="Times New Roman"/>
                <w:bCs/>
                <w:sz w:val="24"/>
                <w:szCs w:val="24"/>
                <w:shd w:fill="FFFFFF" w:val="clear"/>
              </w:rPr>
              <w:t>"Кредит: за и против. Как принять взвешенное решение?"</w:t>
            </w:r>
          </w:p>
          <w:p>
            <w:pPr>
              <w:pStyle w:val="Normal"/>
              <w:widowControl w:val="false"/>
              <w:suppressAutoHyphens w:val="true"/>
              <w:spacing w:before="0" w:after="0"/>
              <w:contextualSpacing/>
              <w:jc w:val="center"/>
              <w:rPr>
                <w:rFonts w:ascii="Times New Roman" w:hAnsi="Times New Roman"/>
                <w:bCs/>
                <w:sz w:val="24"/>
                <w:szCs w:val="24"/>
                <w:shd w:fill="FFFFFF" w:val="clear"/>
              </w:rPr>
            </w:pPr>
            <w:r>
              <w:rPr>
                <w:rFonts w:ascii="Times New Roman" w:hAnsi="Times New Roman"/>
                <w:bCs/>
                <w:sz w:val="24"/>
                <w:szCs w:val="24"/>
                <w:shd w:fill="FFFFFF" w:val="clear"/>
              </w:rPr>
              <w:t>12.11.2025-"Зачем платить налоги?"</w:t>
            </w:r>
          </w:p>
          <w:p>
            <w:pPr>
              <w:pStyle w:val="Normal"/>
              <w:widowControl w:val="false"/>
              <w:suppressAutoHyphens w:val="true"/>
              <w:spacing w:before="0" w:after="0"/>
              <w:contextualSpacing/>
              <w:jc w:val="center"/>
              <w:rPr>
                <w:rFonts w:ascii="Times New Roman" w:hAnsi="Times New Roman"/>
                <w:bCs/>
                <w:sz w:val="24"/>
                <w:szCs w:val="24"/>
                <w:shd w:fill="FFFFFF" w:val="clear"/>
              </w:rPr>
            </w:pPr>
            <w:r>
              <w:rPr>
                <w:rFonts w:ascii="Times New Roman" w:hAnsi="Times New Roman"/>
                <w:bCs/>
                <w:sz w:val="24"/>
                <w:szCs w:val="24"/>
                <w:shd w:fill="FFFFFF" w:val="clear"/>
              </w:rPr>
              <w:t>12.11.2025-"Инвест-квест: как собрать свой первый портфель?"</w:t>
            </w:r>
          </w:p>
          <w:p>
            <w:pPr>
              <w:pStyle w:val="Normal"/>
              <w:widowControl w:val="false"/>
              <w:suppressAutoHyphens w:val="true"/>
              <w:spacing w:before="0" w:after="0"/>
              <w:contextualSpacing/>
              <w:jc w:val="center"/>
              <w:rPr>
                <w:rFonts w:ascii="Times New Roman" w:hAnsi="Times New Roman"/>
                <w:bCs/>
                <w:sz w:val="24"/>
                <w:szCs w:val="24"/>
                <w:shd w:fill="FFFFFF" w:val="clear"/>
              </w:rPr>
            </w:pPr>
            <w:r>
              <w:rPr>
                <w:rFonts w:ascii="Times New Roman" w:hAnsi="Times New Roman"/>
                <w:bCs/>
                <w:sz w:val="24"/>
                <w:szCs w:val="24"/>
                <w:shd w:fill="FFFFFF" w:val="clear"/>
              </w:rPr>
              <w:t>13.11.2025- "Педагог: как вдохновлять и помогать другим развиваться"</w:t>
            </w:r>
          </w:p>
          <w:p>
            <w:pPr>
              <w:pStyle w:val="Normal"/>
              <w:widowControl w:val="false"/>
              <w:suppressAutoHyphens w:val="true"/>
              <w:spacing w:before="0" w:after="0"/>
              <w:contextualSpacing/>
              <w:jc w:val="center"/>
              <w:rPr>
                <w:rFonts w:ascii="Times New Roman" w:hAnsi="Times New Roman"/>
                <w:bCs/>
                <w:sz w:val="24"/>
                <w:szCs w:val="24"/>
                <w:shd w:fill="FFFFFF" w:val="clear"/>
              </w:rPr>
            </w:pPr>
            <w:r>
              <w:rPr>
                <w:rFonts w:eastAsia="PT Astra Serif" w:ascii="Times New Roman" w:hAnsi="Times New Roman"/>
                <w:sz w:val="24"/>
                <w:szCs w:val="24"/>
              </w:rPr>
              <w:t>13.11.2025-</w:t>
            </w:r>
            <w:r>
              <w:rPr>
                <w:rFonts w:ascii="Times New Roman" w:hAnsi="Times New Roman"/>
                <w:bCs/>
                <w:sz w:val="24"/>
                <w:szCs w:val="24"/>
                <w:shd w:fill="FFFFFF" w:val="clear"/>
              </w:rPr>
              <w:t>"Кредит: за и против. Как принять взвешенное решение?"</w:t>
            </w:r>
          </w:p>
          <w:p>
            <w:pPr>
              <w:pStyle w:val="Normal"/>
              <w:widowControl w:val="false"/>
              <w:suppressAutoHyphens w:val="true"/>
              <w:spacing w:before="0" w:after="0"/>
              <w:contextualSpacing/>
              <w:jc w:val="center"/>
              <w:rPr>
                <w:rFonts w:ascii="Times New Roman" w:hAnsi="Times New Roman"/>
                <w:bCs/>
                <w:sz w:val="24"/>
                <w:szCs w:val="24"/>
                <w:shd w:fill="FFFFFF" w:val="clear"/>
              </w:rPr>
            </w:pPr>
            <w:r>
              <w:rPr>
                <w:rFonts w:ascii="Times New Roman" w:hAnsi="Times New Roman"/>
                <w:bCs/>
                <w:sz w:val="24"/>
                <w:szCs w:val="24"/>
                <w:shd w:fill="FFFFFF" w:val="clear"/>
              </w:rPr>
              <w:t>02.12.2025-"Инфляция: почему цены растут и что на это влияет?"</w:t>
            </w:r>
          </w:p>
          <w:p>
            <w:pPr>
              <w:pStyle w:val="Normal"/>
              <w:widowControl w:val="false"/>
              <w:suppressAutoHyphens w:val="true"/>
              <w:spacing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02.12.2025-"Как начать свой бизнес: мечтай, планируй, действуй"</w:t>
            </w:r>
          </w:p>
          <w:p>
            <w:pPr>
              <w:pStyle w:val="Normal"/>
              <w:widowControl w:val="false"/>
              <w:numPr>
                <w:ilvl w:val="0"/>
                <w:numId w:val="0"/>
              </w:numPr>
              <w:shd w:val="clear" w:color="auto" w:fill="F0F4F9"/>
              <w:suppressAutoHyphens w:val="true"/>
              <w:spacing w:lineRule="auto" w:line="240" w:before="0" w:after="0"/>
              <w:ind w:left="180" w:right="180" w:hanging="0"/>
              <w:contextualSpacing/>
              <w:jc w:val="center"/>
              <w:outlineLvl w:val="0"/>
              <w:rPr>
                <w:rFonts w:ascii="Times New Roman" w:hAnsi="Times New Roman" w:eastAsia="Times New Roman"/>
                <w:kern w:val="2"/>
                <w:sz w:val="24"/>
                <w:szCs w:val="24"/>
                <w:lang w:eastAsia="ru-RU"/>
              </w:rPr>
            </w:pPr>
            <w:r>
              <w:rPr>
                <w:rFonts w:eastAsia="Times New Roman" w:ascii="Times New Roman" w:hAnsi="Times New Roman"/>
                <w:kern w:val="2"/>
                <w:sz w:val="24"/>
                <w:szCs w:val="24"/>
                <w:lang w:eastAsia="ru-RU"/>
              </w:rPr>
            </w:r>
          </w:p>
          <w:p>
            <w:pPr>
              <w:pStyle w:val="Normal"/>
              <w:widowControl w:val="false"/>
              <w:spacing w:lineRule="auto" w:line="240" w:before="0" w:after="0"/>
              <w:contextualSpacing/>
              <w:jc w:val="center"/>
              <w:rPr>
                <w:rFonts w:ascii="Times New Roman" w:hAnsi="Times New Roman" w:eastAsia="PT Astra Serif"/>
                <w:sz w:val="24"/>
                <w:szCs w:val="24"/>
              </w:rPr>
            </w:pPr>
            <w:r>
              <w:rPr>
                <w:color w:val="FF0000"/>
                <w:sz w:val="24"/>
                <w:szCs w:val="24"/>
              </w:rPr>
              <w:t>Всего проведено 7 уроков, 85 студента приняли участие, подключений всего</w:t>
            </w:r>
            <w:bookmarkStart w:id="0" w:name="_GoBack"/>
            <w:bookmarkEnd w:id="0"/>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2.2.</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t>Содействие повышению доли обучающихся общеобразовательных организаций и профессиональных образовательных организаций региона, охваченных образовательными программами, содержащими элементы финансовой грамотности</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sz w:val="24"/>
                <w:szCs w:val="24"/>
              </w:rPr>
            </w:pPr>
            <w:r>
              <w:rPr>
                <w:rFonts w:eastAsia="Times New Roman" w:ascii="Times New Roman" w:hAnsi="Times New Roman"/>
                <w:sz w:val="24"/>
                <w:szCs w:val="24"/>
              </w:rPr>
              <w:t>Министерство образования Белгородской области</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По всем специальностям и профессиям, реализуемым в ОГАПОУ «ЧАМТ» предусмотрены дисциплины «Основы финансовой грамотности», «Основы финансовой грамотности и предпринимательства»</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2.4.</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t>Выявление лучших педагогических практик в области формирования финансовой грамотности у обучающихся образовательных организаций и проведение мероприятий по обмену данными практиками</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Министерство образования Белгородской области, областное государственное автономное образовательное учреждение дополнительного профессионального образования «Белгородский институт развития образования» (по согласованию), вузы Белгородской области (по согласованию), Отделение Банка России по Белгородской области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highlight w:val="yellow"/>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ascii="Times New Roman" w:hAnsi="Times New Roman"/>
                <w:bCs/>
                <w:sz w:val="24"/>
                <w:szCs w:val="24"/>
                <w:shd w:fill="FFFFFF" w:val="clear"/>
              </w:rPr>
              <w:t>13.11.2025-Онлайн-уроки - помощник педагога в формировании осознанного финансового поведения.</w:t>
            </w:r>
            <w:r>
              <w:rPr>
                <w:rFonts w:ascii="Times New Roman" w:hAnsi="Times New Roman"/>
                <w:sz w:val="24"/>
                <w:szCs w:val="24"/>
              </w:rPr>
              <w:t xml:space="preserve"> «</w:t>
            </w:r>
            <w:r>
              <w:rPr>
                <w:rFonts w:ascii="Times New Roman" w:hAnsi="Times New Roman"/>
                <w:bCs/>
                <w:sz w:val="24"/>
                <w:szCs w:val="24"/>
                <w:shd w:fill="FFFFFF" w:val="clear"/>
              </w:rPr>
              <w:t>От финансовой грамотности к финансовой культуре.»</w:t>
            </w:r>
          </w:p>
        </w:tc>
      </w:tr>
      <w:tr>
        <w:trPr>
          <w:trHeight w:val="455" w:hRule="atLeast"/>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3. Подготовка кадров в сфере финансовой грамотности.</w:t>
            </w:r>
          </w:p>
        </w:tc>
      </w:tr>
      <w:tr>
        <w:trPr>
          <w:trHeight w:val="1289"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3.1.</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rPr>
            </w:pPr>
            <w:r>
              <w:rPr>
                <w:rFonts w:cs="Times New Roman" w:ascii="Times New Roman" w:hAnsi="Times New Roman"/>
                <w:sz w:val="24"/>
              </w:rPr>
              <w:t>Повышение квалификации педагогических работников и преподавателей образовательных организаций по образовательным программам, включающим элементы финансовой грамотности, а также обеспечение их методической поддержкой</w:t>
            </w:r>
          </w:p>
        </w:tc>
        <w:tc>
          <w:tcPr>
            <w:tcW w:w="39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Областное государственное автономное образовательное учреждение дополнительного профессионального образования «Белгородский институт развития образования», министерство образования Белгородской области, Отделение Банка России по Белгородской области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Docdata"/>
              <w:widowControl w:val="false"/>
              <w:spacing w:lineRule="auto" w:line="216" w:beforeAutospacing="0" w:before="0" w:afterAutospacing="0" w:after="0"/>
              <w:jc w:val="center"/>
              <w:rPr/>
            </w:pPr>
            <w:r>
              <w:rPr>
                <w:color w:val="000000"/>
              </w:rPr>
              <w:t>Обучения по</w:t>
            </w:r>
            <w:r>
              <w:rPr>
                <w:b/>
                <w:bCs/>
                <w:color w:val="000000"/>
              </w:rPr>
              <w:t> </w:t>
            </w:r>
            <w:r>
              <w:rPr>
                <w:color w:val="000000"/>
              </w:rPr>
              <w:t xml:space="preserve">дополнительной профессиональной программе повышения квалификации </w:t>
            </w:r>
          </w:p>
          <w:p>
            <w:pPr>
              <w:pStyle w:val="NormalWeb"/>
              <w:widowControl w:val="false"/>
              <w:spacing w:beforeAutospacing="0" w:before="0" w:afterAutospacing="0" w:after="0"/>
              <w:jc w:val="center"/>
              <w:rPr/>
            </w:pPr>
            <w:r>
              <w:rPr>
                <w:color w:val="000000"/>
              </w:rPr>
              <w:t xml:space="preserve">«Внедрение методики преподавания общеобразовательных учебных дисциплин с учетом профессиональной направленности программ среднего профессионального образования» </w:t>
            </w:r>
          </w:p>
          <w:p>
            <w:pPr>
              <w:pStyle w:val="Docdata"/>
              <w:widowControl w:val="false"/>
              <w:spacing w:lineRule="auto" w:line="216" w:beforeAutospacing="0" w:before="0" w:afterAutospacing="0" w:after="0"/>
              <w:jc w:val="center"/>
              <w:rPr>
                <w:bCs/>
                <w:color w:val="000000"/>
              </w:rPr>
            </w:pPr>
            <w:r>
              <w:rPr>
                <w:color w:val="000000"/>
              </w:rPr>
              <w:t xml:space="preserve">(36 часов) </w:t>
            </w:r>
            <w:r>
              <w:rPr>
                <w:bCs/>
                <w:color w:val="000000"/>
              </w:rPr>
              <w:t>с 27 октября по 14 ноября 2025 года</w:t>
            </w:r>
          </w:p>
          <w:p>
            <w:pPr>
              <w:pStyle w:val="Docdata"/>
              <w:widowControl w:val="false"/>
              <w:spacing w:lineRule="auto" w:line="216" w:beforeAutospacing="0" w:before="0" w:afterAutospacing="0" w:after="0"/>
              <w:jc w:val="center"/>
              <w:rPr>
                <w:bCs/>
                <w:color w:val="000000"/>
              </w:rPr>
            </w:pPr>
            <w:r>
              <w:rPr>
                <w:bCs/>
                <w:color w:val="000000"/>
              </w:rPr>
            </w:r>
          </w:p>
          <w:p>
            <w:pPr>
              <w:pStyle w:val="Docdata"/>
              <w:widowControl w:val="false"/>
              <w:spacing w:beforeAutospacing="0" w:before="0" w:afterAutospacing="0" w:after="0"/>
              <w:jc w:val="center"/>
              <w:rPr/>
            </w:pPr>
            <w:r>
              <w:rPr>
                <w:bCs/>
                <w:color w:val="000000"/>
              </w:rPr>
              <w:t>ПОВЫШЕНИЯ КВАЛИФИКАЦИИ</w:t>
            </w:r>
          </w:p>
          <w:p>
            <w:pPr>
              <w:pStyle w:val="NormalWeb"/>
              <w:widowControl w:val="false"/>
              <w:spacing w:beforeAutospacing="0" w:before="0" w:afterAutospacing="0" w:after="0"/>
              <w:ind w:left="1" w:hanging="3"/>
              <w:jc w:val="center"/>
              <w:rPr/>
            </w:pPr>
            <w:r>
              <w:rPr>
                <w:bCs/>
                <w:color w:val="000000"/>
              </w:rPr>
              <w:t>«Формирование общей компетенции в области финансовой грамотности у студентов СПО»</w:t>
            </w:r>
            <w:r>
              <w:rPr/>
              <w:t> </w:t>
            </w:r>
          </w:p>
          <w:p>
            <w:pPr>
              <w:pStyle w:val="NormalWeb"/>
              <w:widowControl w:val="false"/>
              <w:spacing w:beforeAutospacing="0" w:before="0" w:afterAutospacing="0" w:after="0"/>
              <w:ind w:left="-2" w:hanging="0"/>
              <w:jc w:val="center"/>
              <w:rPr/>
            </w:pPr>
            <w:r>
              <w:rPr>
                <w:bCs/>
                <w:i/>
                <w:iCs/>
                <w:color w:val="000000"/>
              </w:rPr>
              <w:t>«10» ноября 2025 г. – «28» ноября 2025 г.</w:t>
            </w:r>
          </w:p>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3.2.</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rPr>
            </w:pPr>
            <w:r>
              <w:rPr>
                <w:rFonts w:cs="Times New Roman" w:ascii="Times New Roman" w:hAnsi="Times New Roman"/>
                <w:sz w:val="24"/>
              </w:rPr>
              <w:t>Информирование образовательных организаций и иных профильных организаций, осуществляющих деятельность на территории региона, о возможности на базе федеральных методических центров повышения финансовой грамотности населения прохождения повышения квалификации педагогических работников и административно-управленческого персонала по образовательным программам, включающим элементы финансовой грамотности, а также обеспечение их организационного сопровождения</w:t>
            </w:r>
          </w:p>
        </w:tc>
        <w:tc>
          <w:tcPr>
            <w:tcW w:w="39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Министерство образования Белгородской области, Отделение Банка России по Белгородской области (по согласованию), областное государственное автономное образовательное учреждение дополнительного профессионального образования «Белгородский институт развития образования»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rHeight w:val="314" w:hRule="atLeast"/>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4. Взаимодействие с финансовыми организациями, бизнесом, гражданским обществом и некоммерческими организациями</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4.2.</w:t>
            </w:r>
          </w:p>
        </w:tc>
        <w:tc>
          <w:tcPr>
            <w:tcW w:w="439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tabs>
                <w:tab w:val="clear" w:pos="708"/>
                <w:tab w:val="right" w:pos="9480" w:leader="dot"/>
              </w:tabs>
              <w:spacing w:lineRule="auto" w:line="240" w:before="0" w:after="0"/>
              <w:ind w:left="0" w:right="-1" w:hanging="0"/>
              <w:contextualSpacing/>
              <w:jc w:val="both"/>
              <w:outlineLvl w:val="1"/>
              <w:rPr>
                <w:rFonts w:ascii="Times New Roman" w:hAnsi="Times New Roman" w:eastAsia="PT Astra Serif"/>
                <w:sz w:val="24"/>
                <w:szCs w:val="24"/>
              </w:rPr>
            </w:pPr>
            <w:r>
              <w:rPr>
                <w:rFonts w:eastAsia="PT Astra Serif" w:ascii="Times New Roman" w:hAnsi="Times New Roman"/>
                <w:sz w:val="24"/>
                <w:szCs w:val="24"/>
              </w:rPr>
              <w:t>Взаимодействие с бизнес-объединениями и сообществами, осуществляющими деятельность на территории региона, в целях совместного проведения мероприятий по актуальным вопросам финансовой грамотности и финансовой культуры</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eastAsia="PT Astra Serif"/>
                <w:sz w:val="24"/>
                <w:szCs w:val="24"/>
              </w:rPr>
            </w:pPr>
            <w:r>
              <w:rPr>
                <w:rFonts w:eastAsia="PT Astra Serif" w:ascii="Times New Roman" w:hAnsi="Times New Roman"/>
                <w:sz w:val="24"/>
                <w:szCs w:val="24"/>
              </w:rPr>
              <w:t>Союз «Белгородская торгово- промышленная палата» (по согласованию), Микрокредитная компания Белгородский областной фонд поддержки малого и среднего предпринимательства (по согласованию), Белгородское региональное отделение ООО «Деловая Россия» (по согласованию), Отделение Банка России по Белгородской области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eastAsia="PT Astra Serif"/>
                <w:sz w:val="24"/>
                <w:szCs w:val="24"/>
              </w:rPr>
            </w:pPr>
            <w:r>
              <w:rPr>
                <w:rFonts w:eastAsia="PT Astra Serif" w:ascii="Times New Roman" w:hAnsi="Times New Roman"/>
                <w:sz w:val="24"/>
                <w:szCs w:val="24"/>
              </w:rPr>
              <w:t>В рамках  Всероссийской просветительской эстафеты по финансовой грамотности сотрудники банка ВТБ провели  лекцию для студентов на базе техникума на тему «Сберегай и приумножай»</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4.5.</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rPr>
            </w:pPr>
            <w:r>
              <w:rPr>
                <w:rFonts w:cs="Times New Roman" w:ascii="Times New Roman" w:hAnsi="Times New Roman"/>
                <w:sz w:val="24"/>
              </w:rPr>
              <w:t>Организация и проведение в регионе научно- практических конференций или секций конференций, круглых столов по актуальным вопросам финансового просвещения и формирования финансовой культуры, а также по обмену лучшими практиками</w:t>
            </w:r>
          </w:p>
        </w:tc>
        <w:tc>
          <w:tcPr>
            <w:tcW w:w="39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rPr>
            </w:pPr>
            <w:r>
              <w:rPr>
                <w:rFonts w:cs="Times New Roman" w:ascii="Times New Roman" w:hAnsi="Times New Roman"/>
                <w:sz w:val="24"/>
              </w:rPr>
              <w:t>Отделение Банка России по Белгородской области (по согласованию), министерство образования Белгородской области, Управление Роспотребнадзора по Белгородской области (по согласованию), члены Координационного совета при Губернаторе Белгородской области по повышению финансовой грамотности населения Белгородской области</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eastAsia="PT Astra Serif"/>
                <w:sz w:val="24"/>
                <w:szCs w:val="24"/>
              </w:rPr>
            </w:pPr>
            <w:r>
              <w:rPr>
                <w:rFonts w:eastAsia="PT Astra Serif" w:ascii="Times New Roman" w:hAnsi="Times New Roman"/>
                <w:sz w:val="24"/>
                <w:szCs w:val="24"/>
              </w:rPr>
            </w:r>
          </w:p>
        </w:tc>
      </w:tr>
    </w:tbl>
    <w:p>
      <w:pPr>
        <w:sectPr>
          <w:headerReference w:type="default" r:id="rId2"/>
          <w:headerReference w:type="first" r:id="rId3"/>
          <w:type w:val="nextPage"/>
          <w:pgSz w:orient="landscape" w:w="16838" w:h="11906"/>
          <w:pgMar w:left="1134" w:right="1134" w:header="567" w:top="1134" w:footer="0" w:bottom="567" w:gutter="0"/>
          <w:pgNumType w:fmt="decimal"/>
          <w:formProt w:val="false"/>
          <w:titlePg/>
          <w:textDirection w:val="lrTb"/>
          <w:docGrid w:type="default" w:linePitch="360" w:charSpace="0"/>
        </w:sectPr>
      </w:pPr>
    </w:p>
    <w:p>
      <w:pPr>
        <w:pStyle w:val="Normal"/>
        <w:spacing w:lineRule="auto" w:line="240" w:before="0" w:after="0"/>
        <w:jc w:val="both"/>
        <w:rPr>
          <w:rFonts w:ascii="Times New Roman" w:hAnsi="Times New Roman"/>
          <w:sz w:val="14"/>
          <w:szCs w:val="28"/>
        </w:rPr>
      </w:pPr>
      <w:r>
        <w:rPr/>
      </w:r>
    </w:p>
    <w:sectPr>
      <w:headerReference w:type="default" r:id="rId4"/>
      <w:headerReference w:type="first" r:id="rId5"/>
      <w:type w:val="nextPage"/>
      <w:pgSz w:w="11906" w:h="16838"/>
      <w:pgMar w:left="1276" w:right="567" w:header="567" w:top="1134"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Segoe UI">
    <w:charset w:val="01"/>
    <w:family w:val="roman"/>
    <w:pitch w:val="variable"/>
  </w:font>
  <w:font w:name="Book Antiqua">
    <w:charset w:val="01"/>
    <w:family w:val="roman"/>
    <w:pitch w:val="variable"/>
  </w:font>
  <w:font w:name="Liberation Sans">
    <w:altName w:val="Arial"/>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ind w:left="-142" w:hanging="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4</w:t>
    </w:r>
    <w:r>
      <w:rPr>
        <w:sz w:val="24"/>
        <w:szCs w:val="24"/>
        <w:rFonts w:ascii="Times New Roman" w:hAnsi="Times New Roman"/>
      </w:rPr>
      <w:fldChar w:fldCharType="end"/>
    </w:r>
  </w:p>
  <w:p>
    <w:pPr>
      <w:pStyle w:val="Style29"/>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pPr>
    <w:r>
      <w:rPr/>
    </w:r>
  </w:p>
  <w:p>
    <w:pPr>
      <w:pStyle w:val="Style29"/>
      <w:jc w:val="center"/>
      <w:rPr>
        <w:rFonts w:ascii="Times New Roman" w:hAnsi="Times New Roman"/>
        <w:sz w:val="24"/>
        <w:szCs w:val="24"/>
      </w:rPr>
    </w:pPr>
    <w:r>
      <w:rPr>
        <w:rFonts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ind w:left="-142" w:hanging="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0</w:t>
    </w:r>
    <w:r>
      <w:rPr>
        <w:sz w:val="24"/>
        <w:szCs w:val="24"/>
        <w:rFonts w:ascii="Times New Roman" w:hAnsi="Times New Roman"/>
      </w:rPr>
      <w:fldChar w:fldCharType="end"/>
    </w:r>
  </w:p>
  <w:p>
    <w:pPr>
      <w:pStyle w:val="Style29"/>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pPr>
    <w:r>
      <w:rPr/>
    </w:r>
  </w:p>
  <w:p>
    <w:pPr>
      <w:pStyle w:val="Style29"/>
      <w:jc w:val="center"/>
      <w:rPr>
        <w:rFonts w:ascii="Times New Roman" w:hAnsi="Times New Roman"/>
        <w:sz w:val="24"/>
        <w:szCs w:val="24"/>
      </w:rPr>
    </w:pPr>
    <w:r>
      <w:rPr>
        <w:rFonts w:ascii="Times New Roman" w:hAnsi="Times New Roman"/>
        <w:sz w:val="24"/>
        <w:szCs w:val="24"/>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f5c27"/>
    <w:pPr>
      <w:widowControl/>
      <w:suppressAutoHyphens w:val="true"/>
      <w:bidi w:val="0"/>
      <w:spacing w:lineRule="auto" w:line="259" w:before="0" w:after="160"/>
      <w:jc w:val="left"/>
    </w:pPr>
    <w:rPr>
      <w:rFonts w:ascii="Calibri" w:hAnsi="Calibri" w:eastAsia="Calibri" w:cs="Times New Roman"/>
      <w:color w:val="auto"/>
      <w:kern w:val="0"/>
      <w:sz w:val="22"/>
      <w:szCs w:val="22"/>
      <w:lang w:val="ru-RU" w:eastAsia="en-US" w:bidi="ar-SA"/>
    </w:rPr>
  </w:style>
  <w:style w:type="paragraph" w:styleId="1">
    <w:name w:val="Heading 1"/>
    <w:basedOn w:val="Normal"/>
    <w:link w:val="10"/>
    <w:uiPriority w:val="9"/>
    <w:qFormat/>
    <w:rsid w:val="00141c63"/>
    <w:pPr>
      <w:spacing w:lineRule="auto" w:line="240" w:beforeAutospacing="1" w:afterAutospacing="1"/>
      <w:outlineLvl w:val="0"/>
    </w:pPr>
    <w:rPr>
      <w:rFonts w:ascii="Times New Roman" w:hAnsi="Times New Roman" w:eastAsia="Times New Roman"/>
      <w:b/>
      <w:bCs/>
      <w:kern w:val="2"/>
      <w:sz w:val="48"/>
      <w:szCs w:val="48"/>
      <w:lang w:eastAsia="ru-RU"/>
    </w:rPr>
  </w:style>
  <w:style w:type="paragraph" w:styleId="2">
    <w:name w:val="Heading 2"/>
    <w:basedOn w:val="Normal"/>
    <w:next w:val="Normal"/>
    <w:link w:val="20"/>
    <w:uiPriority w:val="9"/>
    <w:unhideWhenUsed/>
    <w:qFormat/>
    <w:rsid w:val="00141c63"/>
    <w:pPr>
      <w:keepNext w:val="true"/>
      <w:keepLines/>
      <w:spacing w:lineRule="auto" w:line="276" w:before="200" w:after="0"/>
      <w:outlineLvl w:val="1"/>
    </w:pPr>
    <w:rPr>
      <w:rFonts w:ascii="Cambria" w:hAnsi="Cambria" w:eastAsia="" w:cs="" w:asciiTheme="majorHAnsi" w:cstheme="majorBidi" w:eastAsiaTheme="majorEastAsia" w:hAnsiTheme="majorHAnsi"/>
      <w:b/>
      <w:bCs/>
      <w:color w:val="4F81BD" w:themeColor="accent1"/>
      <w:sz w:val="26"/>
      <w:szCs w:val="26"/>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141c63"/>
    <w:rPr>
      <w:rFonts w:ascii="Times New Roman" w:hAnsi="Times New Roman" w:eastAsia="Times New Roman"/>
      <w:b/>
      <w:bCs/>
      <w:kern w:val="2"/>
      <w:sz w:val="48"/>
      <w:szCs w:val="48"/>
    </w:rPr>
  </w:style>
  <w:style w:type="character" w:styleId="21" w:customStyle="1">
    <w:name w:val="Заголовок 2 Знак"/>
    <w:basedOn w:val="DefaultParagraphFont"/>
    <w:link w:val="2"/>
    <w:uiPriority w:val="9"/>
    <w:qFormat/>
    <w:rsid w:val="00141c63"/>
    <w:rPr>
      <w:rFonts w:ascii="Cambria" w:hAnsi="Cambria" w:eastAsia="" w:cs="" w:asciiTheme="majorHAnsi" w:cstheme="majorBidi" w:eastAsiaTheme="majorEastAsia" w:hAnsiTheme="majorHAnsi"/>
      <w:b/>
      <w:bCs/>
      <w:color w:val="4F81BD" w:themeColor="accent1"/>
      <w:sz w:val="26"/>
      <w:szCs w:val="26"/>
    </w:rPr>
  </w:style>
  <w:style w:type="character" w:styleId="Style12" w:customStyle="1">
    <w:name w:val="Текст выноски Знак"/>
    <w:link w:val="a3"/>
    <w:uiPriority w:val="99"/>
    <w:semiHidden/>
    <w:qFormat/>
    <w:rsid w:val="007e0762"/>
    <w:rPr>
      <w:rFonts w:ascii="Segoe UI" w:hAnsi="Segoe UI" w:cs="Segoe UI"/>
      <w:sz w:val="18"/>
      <w:szCs w:val="18"/>
    </w:rPr>
  </w:style>
  <w:style w:type="character" w:styleId="Style13" w:customStyle="1">
    <w:name w:val="Верхний колонтитул Знак"/>
    <w:basedOn w:val="DefaultParagraphFont"/>
    <w:link w:val="a6"/>
    <w:uiPriority w:val="99"/>
    <w:qFormat/>
    <w:rsid w:val="00c7354b"/>
    <w:rPr/>
  </w:style>
  <w:style w:type="character" w:styleId="Style14" w:customStyle="1">
    <w:name w:val="Нижний колонтитул Знак"/>
    <w:basedOn w:val="DefaultParagraphFont"/>
    <w:link w:val="a8"/>
    <w:uiPriority w:val="99"/>
    <w:qFormat/>
    <w:rsid w:val="00c7354b"/>
    <w:rPr/>
  </w:style>
  <w:style w:type="character" w:styleId="22" w:customStyle="1">
    <w:name w:val="Основной текст 2 Знак"/>
    <w:link w:val="21"/>
    <w:qFormat/>
    <w:rsid w:val="00c931ee"/>
    <w:rPr>
      <w:rFonts w:ascii="Times New Roman" w:hAnsi="Times New Roman" w:eastAsia="Times New Roman"/>
      <w:sz w:val="28"/>
    </w:rPr>
  </w:style>
  <w:style w:type="character" w:styleId="3" w:customStyle="1">
    <w:name w:val="Основной текст 3 Знак"/>
    <w:link w:val="3"/>
    <w:uiPriority w:val="99"/>
    <w:semiHidden/>
    <w:qFormat/>
    <w:rsid w:val="009255b7"/>
    <w:rPr>
      <w:sz w:val="16"/>
      <w:szCs w:val="16"/>
      <w:lang w:eastAsia="en-US"/>
    </w:rPr>
  </w:style>
  <w:style w:type="character" w:styleId="4" w:customStyle="1">
    <w:name w:val="Заголовок №4_"/>
    <w:basedOn w:val="DefaultParagraphFont"/>
    <w:link w:val="40"/>
    <w:qFormat/>
    <w:rsid w:val="00141c63"/>
    <w:rPr>
      <w:rFonts w:ascii="Book Antiqua" w:hAnsi="Book Antiqua" w:eastAsia="Book Antiqua" w:cs="Book Antiqua"/>
      <w:b/>
      <w:bCs/>
      <w:spacing w:val="4"/>
      <w:sz w:val="23"/>
      <w:szCs w:val="23"/>
      <w:shd w:fill="FFFFFF" w:val="clear"/>
    </w:rPr>
  </w:style>
  <w:style w:type="character" w:styleId="Style15">
    <w:name w:val="Выделение"/>
    <w:basedOn w:val="DefaultParagraphFont"/>
    <w:uiPriority w:val="20"/>
    <w:qFormat/>
    <w:rsid w:val="00141c63"/>
    <w:rPr>
      <w:i/>
      <w:iCs/>
    </w:rPr>
  </w:style>
  <w:style w:type="character" w:styleId="Style16" w:customStyle="1">
    <w:name w:val="Без интервала Знак"/>
    <w:link w:val="ad"/>
    <w:uiPriority w:val="1"/>
    <w:qFormat/>
    <w:locked/>
    <w:rsid w:val="00141c63"/>
    <w:rPr>
      <w:rFonts w:eastAsia="Times New Roman"/>
      <w:sz w:val="22"/>
      <w:szCs w:val="22"/>
    </w:rPr>
  </w:style>
  <w:style w:type="character" w:styleId="23" w:customStyle="1">
    <w:name w:val="Основной текст (2)_"/>
    <w:link w:val="24"/>
    <w:qFormat/>
    <w:rsid w:val="00141c63"/>
    <w:rPr>
      <w:rFonts w:ascii="Times New Roman" w:hAnsi="Times New Roman" w:eastAsia="Times New Roman"/>
      <w:sz w:val="26"/>
      <w:szCs w:val="26"/>
      <w:shd w:fill="FFFFFF" w:val="clear"/>
    </w:rPr>
  </w:style>
  <w:style w:type="character" w:styleId="211pt" w:customStyle="1">
    <w:name w:val="Основной текст (2) + 11 pt"/>
    <w:qFormat/>
    <w:rsid w:val="00141c63"/>
    <w:rPr>
      <w:rFonts w:ascii="Times New Roman" w:hAnsi="Times New Roman" w:eastAsia="Times New Roman"/>
      <w:b w:val="false"/>
      <w:bCs w:val="false"/>
      <w:i w:val="false"/>
      <w:iCs w:val="false"/>
      <w:caps w:val="false"/>
      <w:smallCaps w:val="false"/>
      <w:strike w:val="false"/>
      <w:dstrike w:val="false"/>
      <w:color w:val="000000"/>
      <w:spacing w:val="0"/>
      <w:w w:val="100"/>
      <w:sz w:val="22"/>
      <w:szCs w:val="22"/>
      <w:u w:val="none"/>
      <w:shd w:fill="FFFFFF" w:val="clear"/>
      <w:lang w:val="ru-RU" w:eastAsia="ru-RU" w:bidi="ru-RU"/>
    </w:rPr>
  </w:style>
  <w:style w:type="character" w:styleId="Style17" w:customStyle="1">
    <w:name w:val="Текст примечания Знак"/>
    <w:basedOn w:val="DefaultParagraphFont"/>
    <w:link w:val="af"/>
    <w:uiPriority w:val="99"/>
    <w:qFormat/>
    <w:rsid w:val="00141c63"/>
    <w:rPr>
      <w:rFonts w:ascii="Times New Roman" w:hAnsi="Times New Roman" w:eastAsia="Times New Roman"/>
      <w:color w:val="000000"/>
    </w:rPr>
  </w:style>
  <w:style w:type="character" w:styleId="Style18">
    <w:name w:val="Интернет-ссылка"/>
    <w:basedOn w:val="DefaultParagraphFont"/>
    <w:unhideWhenUsed/>
    <w:rsid w:val="00141c63"/>
    <w:rPr>
      <w:color w:val="0000FF"/>
      <w:u w:val="single"/>
    </w:rPr>
  </w:style>
  <w:style w:type="character" w:styleId="Style19" w:customStyle="1">
    <w:name w:val="Тема примечания Знак"/>
    <w:basedOn w:val="Style17"/>
    <w:link w:val="af3"/>
    <w:uiPriority w:val="99"/>
    <w:semiHidden/>
    <w:qFormat/>
    <w:rsid w:val="00141c63"/>
    <w:rPr>
      <w:rFonts w:ascii="Calibri" w:hAnsi="Calibri" w:eastAsia="" w:cs="" w:asciiTheme="minorHAnsi" w:cstheme="minorBidi" w:eastAsiaTheme="minorEastAsia" w:hAnsiTheme="minorHAnsi"/>
      <w:b/>
      <w:bCs/>
      <w:color w:val="000000"/>
    </w:rPr>
  </w:style>
  <w:style w:type="character" w:styleId="Style20" w:customStyle="1">
    <w:name w:val="Текст сноски Знак"/>
    <w:basedOn w:val="DefaultParagraphFont"/>
    <w:link w:val="af4"/>
    <w:uiPriority w:val="99"/>
    <w:semiHidden/>
    <w:qFormat/>
    <w:rsid w:val="00141c63"/>
    <w:rPr>
      <w:rFonts w:ascii="Times New Roman" w:hAnsi="Times New Roman" w:eastAsia="Times New Roman"/>
      <w:color w:val="000000"/>
    </w:rPr>
  </w:style>
  <w:style w:type="character" w:styleId="Style21" w:customStyle="1">
    <w:name w:val="Основной текст_"/>
    <w:basedOn w:val="DefaultParagraphFont"/>
    <w:link w:val="26"/>
    <w:qFormat/>
    <w:rsid w:val="00141c63"/>
    <w:rPr>
      <w:rFonts w:ascii="Times New Roman" w:hAnsi="Times New Roman" w:eastAsia="Times New Roman"/>
      <w:sz w:val="28"/>
      <w:szCs w:val="28"/>
      <w:shd w:fill="FFFFFF" w:val="clear"/>
    </w:rPr>
  </w:style>
  <w:style w:type="character" w:styleId="Style22" w:customStyle="1">
    <w:name w:val="Основной текст + Не полужирный"/>
    <w:basedOn w:val="DefaultParagraphFont"/>
    <w:qFormat/>
    <w:rsid w:val="00141c63"/>
    <w:rPr>
      <w:rFonts w:ascii="Times New Roman" w:hAnsi="Times New Roman" w:eastAsia="Times New Roman" w:cs="Times New Roman"/>
      <w:b/>
      <w:bCs/>
      <w:color w:val="000000"/>
      <w:sz w:val="24"/>
      <w:szCs w:val="24"/>
      <w:shd w:fill="FFFFFF" w:val="clear"/>
    </w:rPr>
  </w:style>
  <w:style w:type="character" w:styleId="Referenceable" w:customStyle="1">
    <w:name w:val="referenceable"/>
    <w:basedOn w:val="DefaultParagraphFont"/>
    <w:qFormat/>
    <w:rsid w:val="00141c63"/>
    <w:rPr/>
  </w:style>
  <w:style w:type="character" w:styleId="12" w:customStyle="1">
    <w:name w:val="Основной текст1"/>
    <w:basedOn w:val="DefaultParagraphFont"/>
    <w:qFormat/>
    <w:rsid w:val="00141c63"/>
    <w:rPr>
      <w:rFonts w:ascii="Times New Roman" w:hAnsi="Times New Roman" w:eastAsia="Times New Roman" w:cs="Times New Roman"/>
      <w:b/>
      <w:bCs/>
      <w:color w:val="000000"/>
      <w:sz w:val="24"/>
      <w:szCs w:val="24"/>
      <w:shd w:fill="FFFFFF" w:val="clear"/>
    </w:rPr>
  </w:style>
  <w:style w:type="paragraph" w:styleId="Style23">
    <w:name w:val="Заголовок"/>
    <w:basedOn w:val="Normal"/>
    <w:next w:val="Style24"/>
    <w:qFormat/>
    <w:pPr>
      <w:keepNext w:val="true"/>
      <w:spacing w:before="240" w:after="120"/>
    </w:pPr>
    <w:rPr>
      <w:rFonts w:ascii="Liberation Sans" w:hAnsi="Liberation Sans" w:eastAsia="Droid Sans Fallback" w:cs="Droid Sans Devanagari"/>
      <w:sz w:val="28"/>
      <w:szCs w:val="28"/>
    </w:rPr>
  </w:style>
  <w:style w:type="paragraph" w:styleId="Style24">
    <w:name w:val="Body Text"/>
    <w:basedOn w:val="Normal"/>
    <w:pPr>
      <w:spacing w:lineRule="auto" w:line="276" w:before="0" w:after="140"/>
    </w:pPr>
    <w:rPr/>
  </w:style>
  <w:style w:type="paragraph" w:styleId="Style25">
    <w:name w:val="List"/>
    <w:basedOn w:val="Style24"/>
    <w:pPr/>
    <w:rPr>
      <w:rFonts w:cs="Droid Sans Devanagari"/>
    </w:rPr>
  </w:style>
  <w:style w:type="paragraph" w:styleId="Style26">
    <w:name w:val="Caption"/>
    <w:basedOn w:val="Normal"/>
    <w:qFormat/>
    <w:pPr>
      <w:suppressLineNumbers/>
      <w:spacing w:before="120" w:after="120"/>
    </w:pPr>
    <w:rPr>
      <w:rFonts w:cs="Droid Sans Devanagari"/>
      <w:i/>
      <w:iCs/>
      <w:sz w:val="24"/>
      <w:szCs w:val="24"/>
    </w:rPr>
  </w:style>
  <w:style w:type="paragraph" w:styleId="Style27">
    <w:name w:val="Указатель"/>
    <w:basedOn w:val="Normal"/>
    <w:qFormat/>
    <w:pPr>
      <w:suppressLineNumbers/>
    </w:pPr>
    <w:rPr>
      <w:rFonts w:cs="Droid Sans Devanagari"/>
    </w:rPr>
  </w:style>
  <w:style w:type="paragraph" w:styleId="ConsPlusNormal" w:customStyle="1">
    <w:name w:val="ConsPlusNormal"/>
    <w:qFormat/>
    <w:rsid w:val="005354c2"/>
    <w:pPr>
      <w:widowControl/>
      <w:suppressAutoHyphens w:val="true"/>
      <w:bidi w:val="0"/>
      <w:spacing w:before="0" w:after="0"/>
      <w:jc w:val="left"/>
    </w:pPr>
    <w:rPr>
      <w:rFonts w:ascii="Arial" w:hAnsi="Arial" w:eastAsia="Calibri" w:cs="Arial"/>
      <w:color w:val="auto"/>
      <w:kern w:val="0"/>
      <w:sz w:val="20"/>
      <w:szCs w:val="20"/>
      <w:lang w:val="ru-RU" w:eastAsia="en-US" w:bidi="ar-SA"/>
    </w:rPr>
  </w:style>
  <w:style w:type="paragraph" w:styleId="BalloonText">
    <w:name w:val="Balloon Text"/>
    <w:basedOn w:val="Normal"/>
    <w:link w:val="a4"/>
    <w:uiPriority w:val="99"/>
    <w:semiHidden/>
    <w:unhideWhenUsed/>
    <w:qFormat/>
    <w:rsid w:val="007e0762"/>
    <w:pPr>
      <w:spacing w:lineRule="auto" w:line="240" w:before="0" w:after="0"/>
    </w:pPr>
    <w:rPr>
      <w:rFonts w:ascii="Segoe UI" w:hAnsi="Segoe UI" w:cs="Segoe UI"/>
      <w:sz w:val="18"/>
      <w:szCs w:val="18"/>
    </w:rPr>
  </w:style>
  <w:style w:type="paragraph" w:styleId="ConsPlusCell" w:customStyle="1">
    <w:name w:val="ConsPlusCell"/>
    <w:uiPriority w:val="99"/>
    <w:qFormat/>
    <w:rsid w:val="00734c77"/>
    <w:pPr>
      <w:widowControl/>
      <w:suppressAutoHyphens w:val="true"/>
      <w:bidi w:val="0"/>
      <w:spacing w:before="0" w:after="0"/>
      <w:jc w:val="left"/>
    </w:pPr>
    <w:rPr>
      <w:rFonts w:ascii="Courier New" w:hAnsi="Courier New" w:eastAsia="Calibri" w:cs="Courier New"/>
      <w:color w:val="auto"/>
      <w:kern w:val="0"/>
      <w:sz w:val="20"/>
      <w:szCs w:val="20"/>
      <w:lang w:val="ru-RU" w:eastAsia="en-US" w:bidi="ar-SA"/>
    </w:rPr>
  </w:style>
  <w:style w:type="paragraph" w:styleId="Style28">
    <w:name w:val="Колонтитул"/>
    <w:basedOn w:val="Normal"/>
    <w:qFormat/>
    <w:pPr/>
    <w:rPr/>
  </w:style>
  <w:style w:type="paragraph" w:styleId="Style29">
    <w:name w:val="Header"/>
    <w:basedOn w:val="Normal"/>
    <w:link w:val="a7"/>
    <w:uiPriority w:val="99"/>
    <w:unhideWhenUsed/>
    <w:rsid w:val="00c7354b"/>
    <w:pPr>
      <w:tabs>
        <w:tab w:val="clear" w:pos="708"/>
        <w:tab w:val="center" w:pos="4677" w:leader="none"/>
        <w:tab w:val="right" w:pos="9355" w:leader="none"/>
      </w:tabs>
      <w:spacing w:lineRule="auto" w:line="240" w:before="0" w:after="0"/>
    </w:pPr>
    <w:rPr/>
  </w:style>
  <w:style w:type="paragraph" w:styleId="Style30">
    <w:name w:val="Footer"/>
    <w:basedOn w:val="Normal"/>
    <w:link w:val="a9"/>
    <w:uiPriority w:val="99"/>
    <w:unhideWhenUsed/>
    <w:rsid w:val="00c7354b"/>
    <w:pPr>
      <w:tabs>
        <w:tab w:val="clear" w:pos="708"/>
        <w:tab w:val="center" w:pos="4677" w:leader="none"/>
        <w:tab w:val="right" w:pos="9355" w:leader="none"/>
      </w:tabs>
      <w:spacing w:lineRule="auto" w:line="240" w:before="0" w:after="0"/>
    </w:pPr>
    <w:rPr/>
  </w:style>
  <w:style w:type="paragraph" w:styleId="ConsPlusNonformat" w:customStyle="1">
    <w:name w:val="ConsPlusNonformat"/>
    <w:qFormat/>
    <w:rsid w:val="00871e82"/>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a70669"/>
    <w:pPr>
      <w:spacing w:lineRule="auto" w:line="240" w:beforeAutospacing="1" w:afterAutospacing="1"/>
    </w:pPr>
    <w:rPr>
      <w:rFonts w:ascii="Times New Roman" w:hAnsi="Times New Roman" w:eastAsia="Times New Roman"/>
      <w:sz w:val="24"/>
      <w:szCs w:val="24"/>
      <w:lang w:eastAsia="ru-RU"/>
    </w:rPr>
  </w:style>
  <w:style w:type="paragraph" w:styleId="ConsPlusTitle" w:customStyle="1">
    <w:name w:val="ConsPlusTitle"/>
    <w:qFormat/>
    <w:rsid w:val="00894924"/>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BodyText2">
    <w:name w:val="Body Text 2"/>
    <w:basedOn w:val="Normal"/>
    <w:link w:val="22"/>
    <w:qFormat/>
    <w:rsid w:val="00c931ee"/>
    <w:pPr>
      <w:spacing w:lineRule="auto" w:line="240" w:before="0" w:after="0"/>
      <w:jc w:val="both"/>
    </w:pPr>
    <w:rPr>
      <w:rFonts w:ascii="Times New Roman" w:hAnsi="Times New Roman" w:eastAsia="Times New Roman"/>
      <w:sz w:val="28"/>
      <w:szCs w:val="20"/>
      <w:lang w:eastAsia="ru-RU"/>
    </w:rPr>
  </w:style>
  <w:style w:type="paragraph" w:styleId="BodyText3">
    <w:name w:val="Body Text 3"/>
    <w:basedOn w:val="Normal"/>
    <w:link w:val="30"/>
    <w:uiPriority w:val="99"/>
    <w:semiHidden/>
    <w:unhideWhenUsed/>
    <w:qFormat/>
    <w:rsid w:val="009255b7"/>
    <w:pPr>
      <w:spacing w:before="0" w:after="120"/>
    </w:pPr>
    <w:rPr>
      <w:sz w:val="16"/>
      <w:szCs w:val="16"/>
    </w:rPr>
  </w:style>
  <w:style w:type="paragraph" w:styleId="41" w:customStyle="1">
    <w:name w:val="Заголовок №4"/>
    <w:basedOn w:val="Normal"/>
    <w:link w:val="4"/>
    <w:qFormat/>
    <w:rsid w:val="00141c63"/>
    <w:pPr>
      <w:widowControl w:val="false"/>
      <w:shd w:val="clear" w:color="auto" w:fill="FFFFFF"/>
      <w:spacing w:lineRule="exact" w:line="322" w:before="1080" w:after="900"/>
      <w:outlineLvl w:val="3"/>
    </w:pPr>
    <w:rPr>
      <w:rFonts w:ascii="Book Antiqua" w:hAnsi="Book Antiqua" w:eastAsia="Book Antiqua" w:cs="Book Antiqua"/>
      <w:b/>
      <w:bCs/>
      <w:spacing w:val="4"/>
      <w:sz w:val="23"/>
      <w:szCs w:val="23"/>
      <w:lang w:eastAsia="ru-RU"/>
    </w:rPr>
  </w:style>
  <w:style w:type="paragraph" w:styleId="ListParagraph">
    <w:name w:val="List Paragraph"/>
    <w:basedOn w:val="Normal"/>
    <w:uiPriority w:val="34"/>
    <w:qFormat/>
    <w:rsid w:val="00141c63"/>
    <w:pPr>
      <w:spacing w:lineRule="auto" w:line="276" w:before="0" w:after="200"/>
      <w:ind w:left="720" w:hanging="0"/>
      <w:contextualSpacing/>
    </w:pPr>
    <w:rPr>
      <w:rFonts w:ascii="Calibri" w:hAnsi="Calibri" w:eastAsia="" w:cs="" w:asciiTheme="minorHAnsi" w:cstheme="minorBidi" w:eastAsiaTheme="minorEastAsia" w:hAnsiTheme="minorHAnsi"/>
      <w:lang w:eastAsia="ru-RU"/>
    </w:rPr>
  </w:style>
  <w:style w:type="paragraph" w:styleId="NoSpacing">
    <w:name w:val="No Spacing"/>
    <w:link w:val="ae"/>
    <w:uiPriority w:val="1"/>
    <w:qFormat/>
    <w:rsid w:val="00141c63"/>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24" w:customStyle="1">
    <w:name w:val="Основной текст (2)"/>
    <w:basedOn w:val="Normal"/>
    <w:link w:val="23"/>
    <w:qFormat/>
    <w:rsid w:val="00141c63"/>
    <w:pPr>
      <w:widowControl w:val="false"/>
      <w:shd w:val="clear" w:color="auto" w:fill="FFFFFF"/>
      <w:spacing w:lineRule="exact" w:line="320" w:before="1020" w:after="0"/>
      <w:ind w:hanging="360"/>
      <w:jc w:val="center"/>
    </w:pPr>
    <w:rPr>
      <w:rFonts w:ascii="Times New Roman" w:hAnsi="Times New Roman" w:eastAsia="Times New Roman"/>
      <w:sz w:val="26"/>
      <w:szCs w:val="26"/>
      <w:lang w:eastAsia="ru-RU"/>
    </w:rPr>
  </w:style>
  <w:style w:type="paragraph" w:styleId="Default" w:customStyle="1">
    <w:name w:val="Default"/>
    <w:uiPriority w:val="99"/>
    <w:qFormat/>
    <w:rsid w:val="00141c63"/>
    <w:pPr>
      <w:widowControl/>
      <w:suppressAutoHyphens w:val="true"/>
      <w:bidi w:val="0"/>
      <w:spacing w:before="0" w:after="0"/>
      <w:jc w:val="left"/>
    </w:pPr>
    <w:rPr>
      <w:rFonts w:ascii="Calibri" w:hAnsi="Calibri" w:eastAsia="Calibri" w:cs="Calibri"/>
      <w:color w:val="000000"/>
      <w:kern w:val="0"/>
      <w:sz w:val="24"/>
      <w:szCs w:val="24"/>
      <w:lang w:val="ru-RU" w:eastAsia="ru-RU" w:bidi="ar-SA"/>
    </w:rPr>
  </w:style>
  <w:style w:type="paragraph" w:styleId="Annotationtext">
    <w:name w:val="annotation text"/>
    <w:basedOn w:val="Normal"/>
    <w:link w:val="af0"/>
    <w:uiPriority w:val="99"/>
    <w:unhideWhenUsed/>
    <w:qFormat/>
    <w:rsid w:val="00141c63"/>
    <w:pPr>
      <w:spacing w:lineRule="auto" w:line="240" w:before="0" w:after="3"/>
      <w:ind w:left="29" w:firstLine="696"/>
      <w:jc w:val="both"/>
    </w:pPr>
    <w:rPr>
      <w:rFonts w:ascii="Times New Roman" w:hAnsi="Times New Roman" w:eastAsia="Times New Roman"/>
      <w:color w:val="000000"/>
      <w:sz w:val="20"/>
      <w:szCs w:val="20"/>
      <w:lang w:eastAsia="ru-RU"/>
    </w:rPr>
  </w:style>
  <w:style w:type="paragraph" w:styleId="Annotationsubject">
    <w:name w:val="annotation subject"/>
    <w:basedOn w:val="Annotationtext"/>
    <w:next w:val="Annotationtext"/>
    <w:link w:val="af2"/>
    <w:uiPriority w:val="99"/>
    <w:semiHidden/>
    <w:unhideWhenUsed/>
    <w:qFormat/>
    <w:rsid w:val="00141c63"/>
    <w:pPr>
      <w:spacing w:before="0" w:after="200"/>
      <w:ind w:left="0" w:hanging="0"/>
      <w:jc w:val="left"/>
    </w:pPr>
    <w:rPr>
      <w:rFonts w:ascii="Calibri" w:hAnsi="Calibri" w:eastAsia="" w:cs="" w:asciiTheme="minorHAnsi" w:cstheme="minorBidi" w:eastAsiaTheme="minorEastAsia" w:hAnsiTheme="minorHAnsi"/>
      <w:b/>
      <w:bCs/>
      <w:color w:val="auto"/>
    </w:rPr>
  </w:style>
  <w:style w:type="paragraph" w:styleId="Style31">
    <w:name w:val="Footnote Text"/>
    <w:basedOn w:val="Normal"/>
    <w:link w:val="af5"/>
    <w:uiPriority w:val="99"/>
    <w:semiHidden/>
    <w:unhideWhenUsed/>
    <w:rsid w:val="00141c63"/>
    <w:pPr>
      <w:spacing w:lineRule="auto" w:line="240" w:before="0" w:after="0"/>
      <w:ind w:left="29" w:firstLine="696"/>
      <w:jc w:val="both"/>
    </w:pPr>
    <w:rPr>
      <w:rFonts w:ascii="Times New Roman" w:hAnsi="Times New Roman" w:eastAsia="Times New Roman"/>
      <w:color w:val="000000"/>
      <w:sz w:val="20"/>
      <w:szCs w:val="20"/>
      <w:lang w:eastAsia="ru-RU"/>
    </w:rPr>
  </w:style>
  <w:style w:type="paragraph" w:styleId="25" w:customStyle="1">
    <w:name w:val="Основной текст2"/>
    <w:basedOn w:val="Normal"/>
    <w:link w:val="af6"/>
    <w:qFormat/>
    <w:rsid w:val="00141c63"/>
    <w:pPr>
      <w:widowControl w:val="false"/>
      <w:shd w:val="clear" w:color="auto" w:fill="FFFFFF"/>
      <w:spacing w:lineRule="exact" w:line="317" w:before="0" w:after="300"/>
      <w:ind w:hanging="700"/>
    </w:pPr>
    <w:rPr>
      <w:rFonts w:ascii="Times New Roman" w:hAnsi="Times New Roman" w:eastAsia="Times New Roman"/>
      <w:sz w:val="28"/>
      <w:szCs w:val="28"/>
      <w:lang w:eastAsia="ru-RU"/>
    </w:rPr>
  </w:style>
  <w:style w:type="paragraph" w:styleId="ConsPlusJurTerm" w:customStyle="1">
    <w:name w:val="ConsPlusJurTerm"/>
    <w:qFormat/>
    <w:rsid w:val="00141c63"/>
    <w:pPr>
      <w:widowControl w:val="false"/>
      <w:suppressAutoHyphens w:val="true"/>
      <w:bidi w:val="0"/>
      <w:spacing w:before="0" w:after="0"/>
      <w:jc w:val="left"/>
    </w:pPr>
    <w:rPr>
      <w:rFonts w:ascii="Tahoma" w:hAnsi="Tahoma" w:eastAsia="Times New Roman" w:cs="Tahoma"/>
      <w:color w:val="auto"/>
      <w:kern w:val="0"/>
      <w:sz w:val="26"/>
      <w:szCs w:val="20"/>
      <w:lang w:val="ru-RU" w:eastAsia="ru-RU" w:bidi="ar-SA"/>
    </w:rPr>
  </w:style>
  <w:style w:type="paragraph" w:styleId="ConsPlusTextList" w:customStyle="1">
    <w:name w:val="ConsPlusTextList"/>
    <w:qFormat/>
    <w:rsid w:val="00141c63"/>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yle32" w:customStyle="1">
    <w:name w:val="Содержимое врезки"/>
    <w:basedOn w:val="Normal"/>
    <w:qFormat/>
    <w:rsid w:val="00e60833"/>
    <w:pPr>
      <w:suppressAutoHyphens w:val="true"/>
    </w:pPr>
    <w:rPr>
      <w:rFonts w:cs="Calibri"/>
    </w:rPr>
  </w:style>
  <w:style w:type="paragraph" w:styleId="Docdata" w:customStyle="1">
    <w:name w:val="docdata"/>
    <w:basedOn w:val="Normal"/>
    <w:qFormat/>
    <w:rsid w:val="005b2586"/>
    <w:pPr>
      <w:spacing w:lineRule="auto" w:line="240" w:beforeAutospacing="1" w:afterAutospacing="1"/>
    </w:pPr>
    <w:rPr>
      <w:rFonts w:ascii="Times New Roman" w:hAnsi="Times New Roman" w:eastAsia="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9f56c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
    <w:name w:val="Сетка таблицы2"/>
    <w:basedOn w:val="a1"/>
    <w:uiPriority w:val="59"/>
    <w:rsid w:val="00141c63"/>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1">
    <w:name w:val="Table Normal1"/>
    <w:uiPriority w:val="2"/>
    <w:semiHidden/>
    <w:unhideWhenUsed/>
    <w:qFormat/>
    <w:rsid w:val="00141c63"/>
    <w:rPr>
      <w:lang w:val="en-US" w:eastAsia="en-US"/>
      <w:sz w:val="22"/>
      <w:szCs w:val="22"/>
    </w:rPr>
    <w:tblPr>
      <w:tblCellMar>
        <w:top w:w="0" w:type="dxa"/>
        <w:left w:w="0" w:type="dxa"/>
        <w:bottom w:w="0" w:type="dxa"/>
        <w:right w:w="0" w:type="dxa"/>
      </w:tblCellMar>
    </w:tblPr>
  </w:style>
  <w:style w:type="table" w:customStyle="1" w:styleId="12">
    <w:name w:val="Сетка таблицы1"/>
    <w:basedOn w:val="a1"/>
    <w:uiPriority w:val="39"/>
    <w:rsid w:val="00e60833"/>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B14C10-4D05-44D1-8D3C-4442625C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LibreOffice/7.1.7.2$Linux_X86_64 LibreOffice_project/10$Build-2</Application>
  <AppVersion>15.0000</AppVersion>
  <Pages>5</Pages>
  <Words>683</Words>
  <Characters>5590</Characters>
  <CharactersWithSpaces>6219</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2025-12-04T16:30:00Z</dcterms:created>
  <dc:creator>БОФПМСП ОПО</dc:creator>
  <dc:description/>
  <dc:language>ru-RU</dc:language>
  <cp:lastModifiedBy/>
  <cp:lastPrinted>2023-12-01T12:35:00Z</cp:lastPrinted>
  <dcterms:modified xsi:type="dcterms:W3CDTF">2026-07-06T12:51:29Z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