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E800BD" w:rsidRPr="00E800BD" w:rsidRDefault="00BB1F93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 Сварочное производство</w:t>
      </w:r>
      <w:r w:rsidR="00FD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 г. 10 мес.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код, наименование профессии/специальности, срок обучения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уч.гг</w:t>
      </w:r>
      <w:proofErr w:type="spellEnd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(срок освоения программы)</w:t>
      </w:r>
    </w:p>
    <w:p w:rsidR="00FD6698" w:rsidRDefault="00E800BD" w:rsidP="00FD6698">
      <w:pPr>
        <w:pStyle w:val="a5"/>
      </w:pPr>
      <w:r w:rsidRPr="00E800BD">
        <w:rPr>
          <w:b/>
        </w:rPr>
        <w:t>ОГАПОУ «</w:t>
      </w:r>
      <w:proofErr w:type="spellStart"/>
      <w:r w:rsidR="00375FFD">
        <w:rPr>
          <w:b/>
        </w:rPr>
        <w:t>Чернянский</w:t>
      </w:r>
      <w:proofErr w:type="spellEnd"/>
      <w:r w:rsidR="00375FFD">
        <w:rPr>
          <w:b/>
        </w:rPr>
        <w:t xml:space="preserve"> </w:t>
      </w:r>
      <w:proofErr w:type="spellStart"/>
      <w:r w:rsidR="00375FFD">
        <w:rPr>
          <w:b/>
        </w:rPr>
        <w:t>агромеханический</w:t>
      </w:r>
      <w:proofErr w:type="spellEnd"/>
      <w:r w:rsidR="00375FFD">
        <w:rPr>
          <w:b/>
        </w:rPr>
        <w:t xml:space="preserve"> </w:t>
      </w:r>
    </w:p>
    <w:p w:rsidR="00E800BD" w:rsidRP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техникум»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указывается организация-разработчик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BD" w:rsidRPr="00207535" w:rsidRDefault="00E800BD" w:rsidP="00E800B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экспертиза проводились на соответствие требованиям следующих нормативных документов:</w:t>
      </w:r>
    </w:p>
    <w:p w:rsidR="00A714BA" w:rsidRPr="00E800BD" w:rsidRDefault="00E800BD" w:rsidP="00BB1F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профессии/</w:t>
      </w:r>
      <w:r w:rsidRPr="00A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специальности </w:t>
      </w:r>
      <w:r w:rsidR="00A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="00BB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 Сварочное производство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ФГОС СПО), утвержденного приказом Министерства </w:t>
      </w:r>
      <w:r w:rsidR="00BB1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</w:t>
      </w:r>
      <w:r w:rsidR="00BB1F93">
        <w:rPr>
          <w:rFonts w:ascii="Times New Roman" w:eastAsia="Times New Roman" w:hAnsi="Times New Roman" w:cs="Times New Roman"/>
          <w:sz w:val="24"/>
          <w:szCs w:val="24"/>
          <w:lang w:eastAsia="ru-RU"/>
        </w:rPr>
        <w:t>907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1F9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B1F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B1F9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413 от 17.05.2012 г.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8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9014"/>
        <w:gridCol w:w="1381"/>
        <w:gridCol w:w="1342"/>
        <w:gridCol w:w="1891"/>
        <w:gridCol w:w="27"/>
      </w:tblGrid>
      <w:tr w:rsidR="00F00B39" w:rsidRPr="00F00B39" w:rsidTr="00E66F24">
        <w:trPr>
          <w:gridAfter w:val="1"/>
          <w:wAfter w:w="9" w:type="pct"/>
          <w:trHeight w:val="562"/>
        </w:trPr>
        <w:tc>
          <w:tcPr>
            <w:tcW w:w="392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66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453" w:type="pct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38" w:type="pct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00B39" w:rsidRPr="00F00B39" w:rsidTr="00E66F24">
        <w:trPr>
          <w:gridAfter w:val="1"/>
          <w:wAfter w:w="9" w:type="pct"/>
          <w:trHeight w:val="861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15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 w:val="restar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F00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F00B39"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включение в РУП учебных курсов, дисциплин, включенных в рабочий учебный план в 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13 обязательных базовых общеобразовательных учебных дисциплин: «Русский язык», «Литература», «Математика», «Иностранный язык», 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«Информатика», «Физика», «Химия», «Биология», «История», «Обществознание», «География», «Физическая культура», «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учебном плане индивидуального проекта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F00B39">
              <w:t xml:space="preserve"> 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137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F00B3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Заочная форма обучения отсутствует</w:t>
            </w:r>
          </w:p>
        </w:tc>
      </w:tr>
      <w:tr w:rsidR="00F00B39" w:rsidRPr="00F00B39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:rsidR="00E66F24" w:rsidRPr="00F00B39" w:rsidRDefault="00E66F24" w:rsidP="00E66F24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Очно-заочная форма обучения отсутствует</w:t>
            </w: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83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4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51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экзаменов в году не превышает 8, количество зачетов в году не превышает 10 (без учета зачетов по физической культуре)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73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387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в другую дисциплину или профессиональный модуль, имеющих схожую направленность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2255B2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E66F24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проведено:</w:t>
            </w:r>
          </w:p>
          <w:p w:rsidR="006E763A" w:rsidRDefault="00FD6698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10520659" wp14:editId="35CA3F4D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59055</wp:posOffset>
                  </wp:positionV>
                  <wp:extent cx="641350" cy="603885"/>
                  <wp:effectExtent l="0" t="0" r="6350" b="5715"/>
                  <wp:wrapSquare wrapText="bothSides"/>
                  <wp:docPr id="1" name="Рисунок 1" descr="C:\Users\user\AppData\Local\Packages\Microsoft.Windows.Photos_8wekyb3d8bbwe\TempState\ShareServiceTempFolder\78f8e14f-3691-40c3-b5e4-14cbe68f83a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78f8e14f-3691-40c3-b5e4-14cbe68f83a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763A" w:rsidRPr="00F00B39" w:rsidRDefault="006E763A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F24" w:rsidRPr="00F00B39" w:rsidRDefault="00FD6698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6E7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75FFD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Наталья Петровна Юрина</w:t>
            </w:r>
            <w:r w:rsidR="0037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00B39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заместитель директора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66F24" w:rsidRPr="00F00B39" w:rsidRDefault="006E763A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                        (И.О.Ф., полностью)                                   (должность)</w:t>
            </w:r>
            <w:proofErr w:type="gramEnd"/>
          </w:p>
          <w:p w:rsidR="00E66F24" w:rsidRPr="001150A9" w:rsidRDefault="00D94515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="001150A9" w:rsidRPr="001150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.05.2024 г.</w:t>
            </w:r>
          </w:p>
          <w:p w:rsidR="00E66F24" w:rsidRPr="00F00B39" w:rsidRDefault="00E77A92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6464267A" wp14:editId="7124FFE4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42545</wp:posOffset>
                  </wp:positionV>
                  <wp:extent cx="523875" cy="53848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проведения </w:t>
            </w:r>
            <w:proofErr w:type="spellStart"/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0A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Эксперт:_______</w:t>
            </w:r>
            <w:r w:rsidR="00E77A9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________/</w:t>
            </w:r>
            <w:r w:rsidR="0011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5FFD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Светлана Владимировна Козьменко</w:t>
            </w:r>
            <w:r w:rsidR="00375FFD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75FF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ОГАПОУ «</w:t>
            </w:r>
            <w:proofErr w:type="spellStart"/>
            <w:r w:rsidR="00375FF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Алексееский</w:t>
            </w:r>
            <w:proofErr w:type="spellEnd"/>
            <w:r w:rsidR="00375FF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агротех</w:t>
            </w:r>
            <w:r w:rsidR="001150A9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нический техникум»</w:t>
            </w:r>
            <w:r w:rsid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150A9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заместитель директора</w:t>
            </w:r>
            <w:r w:rsidR="001150A9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66F24" w:rsidRPr="00F00B39" w:rsidRDefault="001150A9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(подпись/                        (И.О.Ф., полностью)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(место работы, должность)</w:t>
            </w:r>
            <w:proofErr w:type="gramEnd"/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(дата проведения экспертизы)</w:t>
            </w:r>
          </w:p>
        </w:tc>
      </w:tr>
    </w:tbl>
    <w:p w:rsidR="004242ED" w:rsidRDefault="00544244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5019675</wp:posOffset>
            </wp:positionH>
            <wp:positionV relativeFrom="paragraph">
              <wp:posOffset>3443605</wp:posOffset>
            </wp:positionV>
            <wp:extent cx="657225" cy="676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2ED" w:rsidSect="006E763A">
      <w:pgSz w:w="16838" w:h="11906" w:orient="landscape"/>
      <w:pgMar w:top="284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D"/>
    <w:rsid w:val="001150A9"/>
    <w:rsid w:val="00164A0A"/>
    <w:rsid w:val="00375FFD"/>
    <w:rsid w:val="004242ED"/>
    <w:rsid w:val="00544244"/>
    <w:rsid w:val="006E763A"/>
    <w:rsid w:val="00A714BA"/>
    <w:rsid w:val="00BB1F93"/>
    <w:rsid w:val="00D94515"/>
    <w:rsid w:val="00E66F24"/>
    <w:rsid w:val="00E77A92"/>
    <w:rsid w:val="00E800BD"/>
    <w:rsid w:val="00F00B39"/>
    <w:rsid w:val="00F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ААТ</dc:creator>
  <cp:lastModifiedBy>ААТ</cp:lastModifiedBy>
  <cp:revision>9</cp:revision>
  <dcterms:created xsi:type="dcterms:W3CDTF">2024-05-27T09:39:00Z</dcterms:created>
  <dcterms:modified xsi:type="dcterms:W3CDTF">2024-06-04T12:15:00Z</dcterms:modified>
</cp:coreProperties>
</file>